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AA5AF9" w:rsidP="004B5D89">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检验试剂、</w:t>
      </w:r>
      <w:r w:rsidR="004847C1" w:rsidRPr="004847C1">
        <w:rPr>
          <w:rFonts w:asciiTheme="minorEastAsia" w:hAnsiTheme="minorEastAsia" w:cs="宋体" w:hint="eastAsia"/>
          <w:b/>
          <w:bCs/>
          <w:color w:val="464646"/>
          <w:kern w:val="36"/>
          <w:sz w:val="36"/>
          <w:szCs w:val="36"/>
        </w:rPr>
        <w:t>耗材</w:t>
      </w:r>
      <w:r w:rsidR="004147F3">
        <w:rPr>
          <w:rFonts w:asciiTheme="minorEastAsia" w:hAnsiTheme="minorEastAsia" w:cs="宋体" w:hint="eastAsia"/>
          <w:b/>
          <w:bCs/>
          <w:color w:val="464646"/>
          <w:kern w:val="36"/>
          <w:sz w:val="36"/>
          <w:szCs w:val="36"/>
        </w:rPr>
        <w:t>备选供应商比选公告</w:t>
      </w:r>
    </w:p>
    <w:p w:rsidR="004A4BBB"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AA5AF9" w:rsidRPr="00AA5AF9">
        <w:rPr>
          <w:rFonts w:asciiTheme="minorEastAsia" w:hAnsiTheme="minorEastAsia" w:cs="宋体" w:hint="eastAsia"/>
          <w:color w:val="545454"/>
          <w:kern w:val="0"/>
          <w:sz w:val="28"/>
          <w:szCs w:val="28"/>
        </w:rPr>
        <w:t>检验试剂、耗材备选供应商比选</w:t>
      </w:r>
    </w:p>
    <w:p w:rsidR="004A4BBB" w:rsidRDefault="004147F3" w:rsidP="004847C1">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w:t>
      </w:r>
      <w:r w:rsidR="004B61E7">
        <w:rPr>
          <w:rFonts w:asciiTheme="minorEastAsia" w:hAnsiTheme="minorEastAsia" w:hint="eastAsia"/>
          <w:sz w:val="28"/>
          <w:szCs w:val="28"/>
        </w:rPr>
        <w:t>4</w:t>
      </w:r>
      <w:r>
        <w:rPr>
          <w:rFonts w:asciiTheme="minorEastAsia" w:hAnsiTheme="minorEastAsia"/>
          <w:sz w:val="28"/>
          <w:szCs w:val="28"/>
        </w:rPr>
        <w:t>-</w:t>
      </w:r>
      <w:r w:rsidR="00AA5AF9">
        <w:rPr>
          <w:rFonts w:asciiTheme="minorEastAsia" w:hAnsiTheme="minorEastAsia" w:hint="eastAsia"/>
          <w:sz w:val="28"/>
          <w:szCs w:val="28"/>
        </w:rPr>
        <w:t>29</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w:t>
      </w:r>
      <w:r w:rsidR="004B5D89">
        <w:rPr>
          <w:rFonts w:ascii="仿宋" w:eastAsia="仿宋" w:hAnsi="仿宋" w:cs="仿宋" w:hint="eastAsia"/>
          <w:sz w:val="28"/>
          <w:szCs w:val="28"/>
        </w:rPr>
        <w:t>或至医院耗材统一招采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546677" w:rsidRDefault="004B5D89"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00AA5AF9" w:rsidRPr="00AA5AF9">
        <w:rPr>
          <w:rFonts w:asciiTheme="minorEastAsia" w:hAnsiTheme="minorEastAsia" w:cs="宋体" w:hint="eastAsia"/>
          <w:b/>
          <w:color w:val="545454"/>
          <w:kern w:val="0"/>
          <w:sz w:val="28"/>
          <w:szCs w:val="28"/>
        </w:rPr>
        <w:t>梅毒甲苯胺红不加热血清试验诊断试剂</w:t>
      </w:r>
      <w:r w:rsidR="00546677">
        <w:rPr>
          <w:rFonts w:asciiTheme="minorEastAsia" w:hAnsiTheme="minorEastAsia" w:cs="宋体" w:hint="eastAsia"/>
          <w:b/>
          <w:color w:val="545454"/>
          <w:kern w:val="0"/>
          <w:sz w:val="28"/>
          <w:szCs w:val="28"/>
        </w:rPr>
        <w:t>（限价：60元，</w:t>
      </w:r>
      <w:r w:rsidR="00546677" w:rsidRPr="00546677">
        <w:rPr>
          <w:rFonts w:asciiTheme="minorEastAsia" w:hAnsiTheme="minorEastAsia" w:cs="宋体" w:hint="eastAsia"/>
          <w:b/>
          <w:color w:val="545454"/>
          <w:kern w:val="0"/>
          <w:sz w:val="28"/>
          <w:szCs w:val="28"/>
        </w:rPr>
        <w:t>120人份/盒</w:t>
      </w:r>
      <w:r w:rsidR="00546677">
        <w:rPr>
          <w:rFonts w:asciiTheme="minorEastAsia" w:hAnsiTheme="minorEastAsia" w:cs="宋体" w:hint="eastAsia"/>
          <w:b/>
          <w:color w:val="545454"/>
          <w:kern w:val="0"/>
          <w:sz w:val="28"/>
          <w:szCs w:val="28"/>
        </w:rPr>
        <w:t>）</w:t>
      </w:r>
    </w:p>
    <w:p w:rsidR="004B5D89" w:rsidRDefault="00546677" w:rsidP="004B5D89">
      <w:pPr>
        <w:widowControl/>
        <w:spacing w:line="540" w:lineRule="exact"/>
        <w:ind w:firstLineChars="200" w:firstLine="562"/>
        <w:jc w:val="left"/>
        <w:rPr>
          <w:rFonts w:asciiTheme="minorEastAsia" w:hAnsiTheme="minorEastAsia" w:cs="宋体" w:hint="eastAsia"/>
          <w:b/>
          <w:color w:val="545454"/>
          <w:kern w:val="0"/>
          <w:sz w:val="28"/>
          <w:szCs w:val="28"/>
        </w:rPr>
      </w:pPr>
      <w:r>
        <w:rPr>
          <w:rFonts w:asciiTheme="minorEastAsia" w:hAnsiTheme="minorEastAsia" w:cs="宋体" w:hint="eastAsia"/>
          <w:b/>
          <w:color w:val="545454"/>
          <w:kern w:val="0"/>
          <w:sz w:val="28"/>
          <w:szCs w:val="28"/>
        </w:rPr>
        <w:t>二包:</w:t>
      </w:r>
      <w:r w:rsidR="00AA5AF9" w:rsidRPr="00AA5AF9">
        <w:rPr>
          <w:rFonts w:asciiTheme="minorEastAsia" w:hAnsiTheme="minorEastAsia" w:cs="宋体" w:hint="eastAsia"/>
          <w:b/>
          <w:color w:val="545454"/>
          <w:kern w:val="0"/>
          <w:sz w:val="28"/>
          <w:szCs w:val="28"/>
        </w:rPr>
        <w:t>乙型肝炎病毒表面抗原诊断试剂盒（酶联免疫法）、HCV丙型肝炎病毒抗体诊断试剂盒（酶联免疫法）、抗A抗B血型定型试剂（单体隆抗体）、HIV人类免疫缺陷病毒抗体诊断试剂盒（酶联免疫法）、TP梅毒螺旋体抗体诊断试剂盒（酶联免疫法）</w:t>
      </w:r>
      <w:r w:rsidR="00AA5AF9">
        <w:rPr>
          <w:rFonts w:asciiTheme="minorEastAsia" w:hAnsiTheme="minorEastAsia" w:cs="宋体" w:hint="eastAsia"/>
          <w:b/>
          <w:color w:val="545454"/>
          <w:kern w:val="0"/>
          <w:sz w:val="28"/>
          <w:szCs w:val="28"/>
        </w:rPr>
        <w:t>。（限价：不超过挂网价）</w:t>
      </w:r>
    </w:p>
    <w:p w:rsidR="00947C56" w:rsidRDefault="00947C56"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三包：百日咳试剂（限价：不超过挂网价）</w:t>
      </w:r>
    </w:p>
    <w:p w:rsidR="004B5D89" w:rsidRDefault="00947C56"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四</w:t>
      </w:r>
      <w:r w:rsidR="004B5D89">
        <w:rPr>
          <w:rFonts w:asciiTheme="minorEastAsia" w:hAnsiTheme="minorEastAsia" w:cs="宋体" w:hint="eastAsia"/>
          <w:b/>
          <w:color w:val="545454"/>
          <w:kern w:val="0"/>
          <w:sz w:val="28"/>
          <w:szCs w:val="28"/>
        </w:rPr>
        <w:t>包：</w:t>
      </w:r>
      <w:r w:rsidR="008371DE">
        <w:rPr>
          <w:rFonts w:asciiTheme="minorEastAsia" w:hAnsiTheme="minorEastAsia" w:cs="宋体" w:hint="eastAsia"/>
          <w:b/>
          <w:color w:val="545454"/>
          <w:kern w:val="0"/>
          <w:sz w:val="28"/>
          <w:szCs w:val="28"/>
        </w:rPr>
        <w:t>一次性</w:t>
      </w:r>
      <w:r w:rsidR="00AA5AF9">
        <w:rPr>
          <w:rFonts w:asciiTheme="minorEastAsia" w:hAnsiTheme="minorEastAsia" w:cs="宋体" w:hint="eastAsia"/>
          <w:b/>
          <w:color w:val="545454"/>
          <w:kern w:val="0"/>
          <w:sz w:val="28"/>
          <w:szCs w:val="28"/>
        </w:rPr>
        <w:t>肛门镜（限价：2元</w:t>
      </w:r>
      <w:r w:rsidR="00546677">
        <w:rPr>
          <w:rFonts w:asciiTheme="minorEastAsia" w:hAnsiTheme="minorEastAsia" w:cs="宋体" w:hint="eastAsia"/>
          <w:b/>
          <w:color w:val="545454"/>
          <w:kern w:val="0"/>
          <w:sz w:val="28"/>
          <w:szCs w:val="28"/>
        </w:rPr>
        <w:t>/个</w:t>
      </w:r>
      <w:r w:rsidR="00AA5AF9">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w:t>
      </w:r>
    </w:p>
    <w:p w:rsidR="004A4BBB" w:rsidRDefault="004147F3">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lastRenderedPageBreak/>
        <w:t>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lastRenderedPageBreak/>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r w:rsidR="00546677">
        <w:rPr>
          <w:rFonts w:asciiTheme="minorEastAsia" w:hAnsiTheme="minorEastAsia" w:cs="宋体" w:hint="eastAsia"/>
          <w:color w:val="545454"/>
          <w:kern w:val="0"/>
          <w:sz w:val="28"/>
          <w:szCs w:val="28"/>
        </w:rPr>
        <w:t>或药品经营许可证</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w:t>
      </w:r>
      <w:r>
        <w:rPr>
          <w:rFonts w:asciiTheme="minorEastAsia" w:hAnsiTheme="minorEastAsia" w:cs="宋体" w:hint="eastAsia"/>
          <w:b/>
          <w:color w:val="545454"/>
          <w:kern w:val="0"/>
          <w:sz w:val="28"/>
          <w:szCs w:val="28"/>
        </w:rPr>
        <w:lastRenderedPageBreak/>
        <w:t>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3D045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AA5AF9">
        <w:rPr>
          <w:rFonts w:asciiTheme="minorEastAsia" w:hAnsiTheme="minorEastAsia" w:cs="宋体" w:hint="eastAsia"/>
          <w:color w:val="545454"/>
          <w:kern w:val="0"/>
          <w:sz w:val="28"/>
          <w:szCs w:val="28"/>
        </w:rPr>
        <w:t>8</w:t>
      </w:r>
      <w:r w:rsidR="004147F3">
        <w:rPr>
          <w:rFonts w:asciiTheme="minorEastAsia" w:hAnsiTheme="minorEastAsia" w:cs="宋体" w:hint="eastAsia"/>
          <w:color w:val="545454"/>
          <w:kern w:val="0"/>
          <w:sz w:val="28"/>
          <w:szCs w:val="28"/>
        </w:rPr>
        <w:t>月</w:t>
      </w:r>
      <w:r w:rsidR="000F6E59">
        <w:rPr>
          <w:rFonts w:asciiTheme="minorEastAsia" w:hAnsiTheme="minorEastAsia" w:cs="宋体" w:hint="eastAsia"/>
          <w:color w:val="545454"/>
          <w:kern w:val="0"/>
          <w:sz w:val="28"/>
          <w:szCs w:val="28"/>
        </w:rPr>
        <w:t>28</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sidR="004147F3">
        <w:rPr>
          <w:rFonts w:asciiTheme="minorEastAsia" w:hAnsiTheme="minorEastAsia" w:cs="宋体" w:hint="eastAsia"/>
          <w:color w:val="545454"/>
          <w:kern w:val="0"/>
          <w:sz w:val="28"/>
          <w:szCs w:val="28"/>
        </w:rPr>
        <w:t>年</w:t>
      </w:r>
      <w:r w:rsidR="00AA5AF9">
        <w:rPr>
          <w:rFonts w:asciiTheme="minorEastAsia" w:hAnsiTheme="minorEastAsia" w:cs="宋体" w:hint="eastAsia"/>
          <w:color w:val="545454"/>
          <w:kern w:val="0"/>
          <w:sz w:val="28"/>
          <w:szCs w:val="28"/>
        </w:rPr>
        <w:t>8</w:t>
      </w:r>
      <w:r w:rsidR="004147F3">
        <w:rPr>
          <w:rFonts w:asciiTheme="minorEastAsia" w:hAnsiTheme="minorEastAsia" w:cs="宋体" w:hint="eastAsia"/>
          <w:color w:val="545454"/>
          <w:kern w:val="0"/>
          <w:sz w:val="28"/>
          <w:szCs w:val="28"/>
        </w:rPr>
        <w:t>月</w:t>
      </w:r>
      <w:r w:rsidR="000F6E59">
        <w:rPr>
          <w:rFonts w:asciiTheme="minorEastAsia" w:hAnsiTheme="minorEastAsia" w:cs="宋体" w:hint="eastAsia"/>
          <w:color w:val="545454"/>
          <w:kern w:val="0"/>
          <w:sz w:val="28"/>
          <w:szCs w:val="28"/>
        </w:rPr>
        <w:t>30</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rsidP="004B5D89">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w:t>
      </w:r>
      <w:r w:rsidR="004B5D89">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D673F5">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0F6E59">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0F6E59">
        <w:rPr>
          <w:rFonts w:asciiTheme="minorEastAsia" w:hAnsiTheme="minorEastAsia" w:cs="宋体" w:hint="eastAsia"/>
          <w:color w:val="545454"/>
          <w:kern w:val="0"/>
          <w:sz w:val="28"/>
          <w:szCs w:val="28"/>
        </w:rPr>
        <w:t>2</w:t>
      </w:r>
      <w:r>
        <w:rPr>
          <w:rFonts w:asciiTheme="minorEastAsia" w:hAnsiTheme="minorEastAsia" w:cs="宋体" w:hint="eastAsia"/>
          <w:color w:val="545454"/>
          <w:kern w:val="0"/>
          <w:sz w:val="28"/>
          <w:szCs w:val="28"/>
        </w:rPr>
        <w:t>日</w:t>
      </w:r>
      <w:r w:rsidR="00AA5AF9">
        <w:rPr>
          <w:rFonts w:asciiTheme="minorEastAsia" w:hAnsiTheme="minorEastAsia" w:cs="宋体" w:hint="eastAsia"/>
          <w:color w:val="545454"/>
          <w:kern w:val="0"/>
          <w:sz w:val="28"/>
          <w:szCs w:val="28"/>
        </w:rPr>
        <w:t>下</w:t>
      </w:r>
      <w:r>
        <w:rPr>
          <w:rFonts w:asciiTheme="minorEastAsia" w:hAnsiTheme="minorEastAsia" w:cs="宋体" w:hint="eastAsia"/>
          <w:color w:val="545454"/>
          <w:kern w:val="0"/>
          <w:sz w:val="28"/>
          <w:szCs w:val="28"/>
        </w:rPr>
        <w:t>午</w:t>
      </w:r>
      <w:r w:rsidR="00AA5AF9">
        <w:rPr>
          <w:rFonts w:asciiTheme="minorEastAsia" w:hAnsiTheme="minorEastAsia" w:cs="宋体" w:hint="eastAsia"/>
          <w:color w:val="545454"/>
          <w:kern w:val="0"/>
          <w:sz w:val="28"/>
          <w:szCs w:val="28"/>
        </w:rPr>
        <w:t>3</w:t>
      </w:r>
      <w:r w:rsidR="00D673F5">
        <w:rPr>
          <w:rFonts w:asciiTheme="minorEastAsia" w:hAnsiTheme="minorEastAsia" w:cs="宋体" w:hint="eastAsia"/>
          <w:color w:val="545454"/>
          <w:kern w:val="0"/>
          <w:sz w:val="28"/>
          <w:szCs w:val="28"/>
        </w:rPr>
        <w:t>:00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D673F5">
        <w:rPr>
          <w:rFonts w:asciiTheme="minorEastAsia" w:hAnsiTheme="minorEastAsia" w:hint="eastAsia"/>
          <w:sz w:val="28"/>
          <w:szCs w:val="28"/>
        </w:rPr>
        <w:t>2024</w:t>
      </w:r>
      <w:r>
        <w:rPr>
          <w:rFonts w:asciiTheme="minorEastAsia" w:hAnsiTheme="minorEastAsia" w:hint="eastAsia"/>
          <w:sz w:val="28"/>
          <w:szCs w:val="28"/>
        </w:rPr>
        <w:t>年</w:t>
      </w:r>
      <w:r w:rsidR="00AA5AF9">
        <w:rPr>
          <w:rFonts w:asciiTheme="minorEastAsia" w:hAnsiTheme="minorEastAsia" w:hint="eastAsia"/>
          <w:sz w:val="28"/>
          <w:szCs w:val="28"/>
        </w:rPr>
        <w:t>8</w:t>
      </w:r>
      <w:r>
        <w:rPr>
          <w:rFonts w:asciiTheme="minorEastAsia" w:hAnsiTheme="minorEastAsia" w:hint="eastAsia"/>
          <w:sz w:val="28"/>
          <w:szCs w:val="28"/>
        </w:rPr>
        <w:t>月</w:t>
      </w:r>
      <w:r w:rsidR="000F6E59">
        <w:rPr>
          <w:rFonts w:asciiTheme="minorEastAsia" w:hAnsiTheme="minorEastAsia" w:hint="eastAsia"/>
          <w:sz w:val="28"/>
          <w:szCs w:val="28"/>
        </w:rPr>
        <w:t>27</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Default="00EF3CB3" w:rsidP="00EF3CB3">
      <w:pPr>
        <w:widowControl/>
        <w:jc w:val="center"/>
        <w:rPr>
          <w:rFonts w:asciiTheme="minorEastAsia" w:hAnsiTheme="minorEastAsia"/>
          <w:b/>
          <w:sz w:val="32"/>
        </w:rPr>
      </w:pPr>
      <w:r w:rsidRPr="00EF3CB3">
        <w:rPr>
          <w:rFonts w:asciiTheme="minorEastAsia" w:hAnsiTheme="minorEastAsia" w:hint="eastAsia"/>
          <w:b/>
          <w:sz w:val="32"/>
        </w:rPr>
        <w:lastRenderedPageBreak/>
        <w:t>产品要求</w:t>
      </w:r>
    </w:p>
    <w:p w:rsidR="000F6E59" w:rsidRDefault="007E0E0C" w:rsidP="00EC0ABA">
      <w:pPr>
        <w:widowControl/>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Pr="00AA5AF9">
        <w:rPr>
          <w:rFonts w:asciiTheme="minorEastAsia" w:hAnsiTheme="minorEastAsia" w:cs="宋体" w:hint="eastAsia"/>
          <w:b/>
          <w:color w:val="545454"/>
          <w:kern w:val="0"/>
          <w:sz w:val="28"/>
          <w:szCs w:val="28"/>
        </w:rPr>
        <w:t>梅毒甲苯胺红不加热血清试验诊断试剂</w:t>
      </w:r>
    </w:p>
    <w:p w:rsidR="00EC0ABA" w:rsidRPr="007E0E0C" w:rsidRDefault="007E0E0C" w:rsidP="00EC0ABA">
      <w:pPr>
        <w:widowControl/>
        <w:jc w:val="left"/>
        <w:rPr>
          <w:rFonts w:asciiTheme="minorEastAsia" w:hAnsiTheme="minorEastAsia"/>
          <w:sz w:val="24"/>
          <w:szCs w:val="24"/>
        </w:rPr>
      </w:pPr>
      <w:r w:rsidRPr="007E0E0C">
        <w:rPr>
          <w:rFonts w:asciiTheme="minorEastAsia" w:hAnsiTheme="minorEastAsia" w:hint="eastAsia"/>
          <w:sz w:val="24"/>
          <w:szCs w:val="24"/>
        </w:rPr>
        <w:t>用于梅毒检测, 试剂采用VDRL抗原重悬于含有特制的甲苯胺红溶液中制成，可作为梅毒病人的诊断和疗效之参考。</w:t>
      </w:r>
    </w:p>
    <w:p w:rsidR="000F6E59" w:rsidRDefault="000F6E59" w:rsidP="007E0E0C">
      <w:pPr>
        <w:rPr>
          <w:rFonts w:asciiTheme="minorEastAsia" w:hAnsiTheme="minorEastAsia"/>
          <w:sz w:val="24"/>
          <w:szCs w:val="24"/>
        </w:rPr>
      </w:pPr>
      <w:r>
        <w:rPr>
          <w:rFonts w:asciiTheme="minorEastAsia" w:hAnsiTheme="minorEastAsia" w:cs="宋体" w:hint="eastAsia"/>
          <w:b/>
          <w:color w:val="545454"/>
          <w:kern w:val="0"/>
          <w:sz w:val="28"/>
          <w:szCs w:val="28"/>
        </w:rPr>
        <w:t>二包：</w:t>
      </w:r>
    </w:p>
    <w:p w:rsidR="000F6E59" w:rsidRDefault="007E0E0C" w:rsidP="000F6E59">
      <w:pPr>
        <w:rPr>
          <w:rFonts w:asciiTheme="minorEastAsia" w:hAnsiTheme="minorEastAsia"/>
          <w:sz w:val="24"/>
          <w:szCs w:val="24"/>
        </w:rPr>
      </w:pPr>
      <w:r w:rsidRPr="000F6E59">
        <w:rPr>
          <w:rFonts w:asciiTheme="minorEastAsia" w:hAnsiTheme="minorEastAsia" w:hint="eastAsia"/>
          <w:b/>
          <w:sz w:val="24"/>
          <w:szCs w:val="24"/>
        </w:rPr>
        <w:t>乙型肝炎病毒表面抗原诊断试剂盒:</w:t>
      </w:r>
      <w:r w:rsidRPr="007E0E0C">
        <w:rPr>
          <w:rFonts w:asciiTheme="minorEastAsia" w:hAnsiTheme="minorEastAsia" w:hint="eastAsia"/>
          <w:sz w:val="24"/>
          <w:szCs w:val="24"/>
        </w:rPr>
        <w:t xml:space="preserve"> </w:t>
      </w:r>
    </w:p>
    <w:p w:rsidR="00EC0ABA" w:rsidRPr="007E0E0C" w:rsidRDefault="007E0E0C" w:rsidP="000F6E59">
      <w:pPr>
        <w:ind w:firstLineChars="200" w:firstLine="480"/>
        <w:rPr>
          <w:rFonts w:asciiTheme="minorEastAsia" w:hAnsiTheme="minorEastAsia"/>
          <w:sz w:val="24"/>
          <w:szCs w:val="24"/>
        </w:rPr>
      </w:pPr>
      <w:r w:rsidRPr="007E0E0C">
        <w:rPr>
          <w:rFonts w:asciiTheme="minorEastAsia" w:hAnsiTheme="minorEastAsia" w:hint="eastAsia"/>
          <w:sz w:val="24"/>
          <w:szCs w:val="24"/>
        </w:rPr>
        <w:t>规格：96人份/盒，实验板条位8孔或12孔/条，并可拆卸，孔与孔之间可拆卸;样本：血清、血浆;检验原理：双抗体夹心法;阳性符合率：按中国药品生物制品检定所要求，阳性参考品符合率为3/3，结果符合标准。可提供注册检报告。阴性符合率：按中国药品生物制品检定所要求，阴性参考品符合率为20/20，结果符合标准。可提供注册检报告。最低检出限：按中国药品生物制品检定所要求，结果符合最低检出量为adr 亚型0.1IU/ml、adw 亚型0.1IU/ml、ay 亚型0.2IU/ml检出为阳性，结果符合标准。可提供注册检报告。精密度：按中国药品生物制品检定所要求，结果符合CV≤1</w:t>
      </w:r>
      <w:r w:rsidRPr="007E0E0C">
        <w:rPr>
          <w:rFonts w:asciiTheme="minorEastAsia" w:hAnsiTheme="minorEastAsia"/>
          <w:sz w:val="24"/>
          <w:szCs w:val="24"/>
        </w:rPr>
        <w:t>5</w:t>
      </w:r>
      <w:r w:rsidRPr="007E0E0C">
        <w:rPr>
          <w:rFonts w:asciiTheme="minorEastAsia" w:hAnsiTheme="minorEastAsia" w:hint="eastAsia"/>
          <w:sz w:val="24"/>
          <w:szCs w:val="24"/>
        </w:rPr>
        <w:t>%（n=</w:t>
      </w:r>
      <w:r w:rsidRPr="007E0E0C">
        <w:rPr>
          <w:rFonts w:asciiTheme="minorEastAsia" w:hAnsiTheme="minorEastAsia"/>
          <w:sz w:val="24"/>
          <w:szCs w:val="24"/>
        </w:rPr>
        <w:t>10</w:t>
      </w:r>
      <w:r w:rsidRPr="007E0E0C">
        <w:rPr>
          <w:rFonts w:asciiTheme="minorEastAsia" w:hAnsiTheme="minorEastAsia" w:hint="eastAsia"/>
          <w:sz w:val="24"/>
          <w:szCs w:val="24"/>
        </w:rPr>
        <w:t>）。可提供注册检报告。稳定性：试剂盒内各组分置37℃6天后的检定结果符合要求。可提供注册检报告。</w:t>
      </w:r>
    </w:p>
    <w:p w:rsidR="000F6E59" w:rsidRDefault="007E0E0C" w:rsidP="000F6E59">
      <w:pPr>
        <w:tabs>
          <w:tab w:val="left" w:pos="312"/>
        </w:tabs>
        <w:rPr>
          <w:rFonts w:asciiTheme="minorEastAsia" w:hAnsiTheme="minorEastAsia" w:cs="宋体"/>
          <w:b/>
          <w:color w:val="545454"/>
          <w:kern w:val="0"/>
          <w:sz w:val="24"/>
          <w:szCs w:val="24"/>
        </w:rPr>
      </w:pPr>
      <w:r w:rsidRPr="007E0E0C">
        <w:rPr>
          <w:rFonts w:asciiTheme="minorEastAsia" w:hAnsiTheme="minorEastAsia" w:cs="宋体" w:hint="eastAsia"/>
          <w:b/>
          <w:color w:val="545454"/>
          <w:kern w:val="0"/>
          <w:sz w:val="24"/>
          <w:szCs w:val="24"/>
        </w:rPr>
        <w:t>H</w:t>
      </w:r>
      <w:r w:rsidRPr="000F6E59">
        <w:rPr>
          <w:rFonts w:asciiTheme="minorEastAsia" w:hAnsiTheme="minorEastAsia" w:cs="宋体" w:hint="eastAsia"/>
          <w:b/>
          <w:color w:val="545454"/>
          <w:kern w:val="0"/>
          <w:sz w:val="24"/>
          <w:szCs w:val="24"/>
        </w:rPr>
        <w:t>CV丙型肝炎病毒抗体诊断试剂盒（酶联免疫法）</w:t>
      </w:r>
      <w:r w:rsidRPr="007E0E0C">
        <w:rPr>
          <w:rFonts w:asciiTheme="minorEastAsia" w:hAnsiTheme="minorEastAsia" w:cs="宋体" w:hint="eastAsia"/>
          <w:b/>
          <w:color w:val="545454"/>
          <w:kern w:val="0"/>
          <w:sz w:val="24"/>
          <w:szCs w:val="24"/>
        </w:rPr>
        <w:t>：</w:t>
      </w:r>
    </w:p>
    <w:p w:rsidR="007E0E0C" w:rsidRPr="007E0E0C" w:rsidRDefault="007E0E0C" w:rsidP="000F6E59">
      <w:pPr>
        <w:tabs>
          <w:tab w:val="left" w:pos="312"/>
        </w:tabs>
        <w:ind w:firstLineChars="200" w:firstLine="480"/>
        <w:rPr>
          <w:rFonts w:asciiTheme="minorEastAsia" w:hAnsiTheme="minorEastAsia"/>
          <w:sz w:val="24"/>
          <w:szCs w:val="24"/>
        </w:rPr>
      </w:pPr>
      <w:r w:rsidRPr="007E0E0C">
        <w:rPr>
          <w:rFonts w:asciiTheme="minorEastAsia" w:hAnsiTheme="minorEastAsia" w:hint="eastAsia"/>
          <w:sz w:val="24"/>
          <w:szCs w:val="24"/>
        </w:rPr>
        <w:t>用于丙型肝炎酶法项目检测。</w:t>
      </w:r>
    </w:p>
    <w:p w:rsidR="000F6E59" w:rsidRDefault="007E0E0C" w:rsidP="000F6E59">
      <w:pPr>
        <w:rPr>
          <w:rFonts w:asciiTheme="minorEastAsia" w:hAnsiTheme="minorEastAsia" w:cs="宋体"/>
          <w:b/>
          <w:color w:val="545454"/>
          <w:kern w:val="0"/>
          <w:sz w:val="24"/>
          <w:szCs w:val="24"/>
        </w:rPr>
      </w:pPr>
      <w:r w:rsidRPr="007E0E0C">
        <w:rPr>
          <w:rFonts w:asciiTheme="minorEastAsia" w:hAnsiTheme="minorEastAsia" w:cs="宋体" w:hint="eastAsia"/>
          <w:b/>
          <w:color w:val="545454"/>
          <w:kern w:val="0"/>
          <w:sz w:val="24"/>
          <w:szCs w:val="24"/>
        </w:rPr>
        <w:t>抗A抗B血型定型试剂（单体隆抗体）：</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hint="eastAsia"/>
          <w:sz w:val="24"/>
          <w:szCs w:val="24"/>
        </w:rPr>
        <w:t>效价：≥1：128，亲和力：与A1细胞和B 细胞集凝≤15；亲和力三分钟凝结（mm²）＞1；特异性：与A2、A2B细胞凝集，不凝集O细胞，无溶血及不易分辩；冷凝集素及不规则抗体测定：不出现凝集及溶血，储存条件有限期≥24个月</w:t>
      </w:r>
    </w:p>
    <w:p w:rsidR="000F6E59" w:rsidRDefault="007E0E0C" w:rsidP="000F6E59">
      <w:pPr>
        <w:tabs>
          <w:tab w:val="left" w:pos="312"/>
        </w:tabs>
        <w:rPr>
          <w:rFonts w:asciiTheme="minorEastAsia" w:hAnsiTheme="minorEastAsia" w:cs="宋体"/>
          <w:b/>
          <w:color w:val="545454"/>
          <w:kern w:val="0"/>
          <w:sz w:val="24"/>
          <w:szCs w:val="24"/>
        </w:rPr>
      </w:pPr>
      <w:r w:rsidRPr="007E0E0C">
        <w:rPr>
          <w:rFonts w:asciiTheme="minorEastAsia" w:hAnsiTheme="minorEastAsia" w:cs="宋体" w:hint="eastAsia"/>
          <w:b/>
          <w:color w:val="545454"/>
          <w:kern w:val="0"/>
          <w:sz w:val="24"/>
          <w:szCs w:val="24"/>
        </w:rPr>
        <w:t>HIV人类免疫缺陷病毒抗体诊断试剂盒（酶联免疫法）：</w:t>
      </w:r>
    </w:p>
    <w:p w:rsidR="007E0E0C" w:rsidRPr="007E0E0C" w:rsidRDefault="007E0E0C" w:rsidP="000F6E59">
      <w:pPr>
        <w:tabs>
          <w:tab w:val="left" w:pos="312"/>
        </w:tabs>
        <w:ind w:firstLineChars="200" w:firstLine="480"/>
        <w:rPr>
          <w:rFonts w:asciiTheme="minorEastAsia" w:hAnsiTheme="minorEastAsia"/>
          <w:sz w:val="24"/>
          <w:szCs w:val="24"/>
        </w:rPr>
      </w:pPr>
      <w:r w:rsidRPr="007E0E0C">
        <w:rPr>
          <w:rFonts w:asciiTheme="minorEastAsia" w:hAnsiTheme="minorEastAsia" w:hint="eastAsia"/>
          <w:sz w:val="24"/>
          <w:szCs w:val="24"/>
        </w:rPr>
        <w:t>用于HIV酶法检测</w:t>
      </w:r>
      <w:bookmarkStart w:id="0" w:name="_GoBack"/>
      <w:bookmarkEnd w:id="0"/>
    </w:p>
    <w:p w:rsidR="000F6E59" w:rsidRDefault="007E0E0C" w:rsidP="000F6E59">
      <w:pPr>
        <w:rPr>
          <w:rFonts w:asciiTheme="minorEastAsia" w:hAnsiTheme="minorEastAsia" w:cs="宋体"/>
          <w:b/>
          <w:color w:val="545454"/>
          <w:kern w:val="0"/>
          <w:sz w:val="24"/>
          <w:szCs w:val="24"/>
        </w:rPr>
      </w:pPr>
      <w:r w:rsidRPr="007E0E0C">
        <w:rPr>
          <w:rFonts w:asciiTheme="minorEastAsia" w:hAnsiTheme="minorEastAsia" w:cs="宋体" w:hint="eastAsia"/>
          <w:b/>
          <w:color w:val="545454"/>
          <w:kern w:val="0"/>
          <w:sz w:val="24"/>
          <w:szCs w:val="24"/>
        </w:rPr>
        <w:t>TP梅毒螺旋体抗体诊断试剂盒（酶联免疫法）：</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hint="eastAsia"/>
          <w:sz w:val="24"/>
          <w:szCs w:val="24"/>
        </w:rPr>
        <w:t>用于梅毒酶法检测</w:t>
      </w:r>
    </w:p>
    <w:p w:rsidR="007E0E0C" w:rsidRPr="00947C56" w:rsidRDefault="00947C56" w:rsidP="000F6E59">
      <w:pPr>
        <w:rPr>
          <w:rFonts w:asciiTheme="minorEastAsia" w:hAnsiTheme="minorEastAsia" w:cs="宋体"/>
          <w:b/>
          <w:color w:val="545454"/>
          <w:kern w:val="0"/>
          <w:sz w:val="28"/>
          <w:szCs w:val="24"/>
        </w:rPr>
      </w:pPr>
      <w:r w:rsidRPr="00947C56">
        <w:rPr>
          <w:rFonts w:asciiTheme="minorEastAsia" w:hAnsiTheme="minorEastAsia" w:cs="宋体" w:hint="eastAsia"/>
          <w:b/>
          <w:color w:val="545454"/>
          <w:kern w:val="0"/>
          <w:sz w:val="28"/>
          <w:szCs w:val="24"/>
        </w:rPr>
        <w:t>三包：百日咳试剂</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hint="eastAsia"/>
          <w:sz w:val="24"/>
          <w:szCs w:val="24"/>
        </w:rPr>
        <w:t>检测技术平台：基于荧光定量PCR检测技术，适用于 ABI 7500 荧光 PCR 仪、SLAN-96P 全自动医用 PCR 分析系统、Life Technologies QuantStudio TM 5 荧光 PCR 仪、雅睿MA-6000 荧光 PCR 仪。</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hint="eastAsia"/>
          <w:sz w:val="24"/>
          <w:szCs w:val="24"/>
        </w:rPr>
        <w:t>检测样本类型：鼻咽拭子；</w:t>
      </w:r>
      <w:r w:rsidRPr="007E0E0C">
        <w:rPr>
          <w:rFonts w:asciiTheme="minorEastAsia" w:hAnsiTheme="minorEastAsia" w:cs="宋体" w:hint="eastAsia"/>
          <w:sz w:val="24"/>
          <w:szCs w:val="24"/>
        </w:rPr>
        <w:t>★</w:t>
      </w:r>
      <w:r w:rsidRPr="007E0E0C">
        <w:rPr>
          <w:rFonts w:asciiTheme="minorEastAsia" w:hAnsiTheme="minorEastAsia"/>
          <w:sz w:val="24"/>
          <w:szCs w:val="24"/>
        </w:rPr>
        <w:t>核酸提取温度</w:t>
      </w:r>
      <w:r w:rsidRPr="007E0E0C">
        <w:rPr>
          <w:rFonts w:asciiTheme="minorEastAsia" w:hAnsiTheme="minorEastAsia" w:hint="eastAsia"/>
          <w:sz w:val="24"/>
          <w:szCs w:val="24"/>
        </w:rPr>
        <w:t>：常温；</w:t>
      </w:r>
      <w:r w:rsidRPr="007E0E0C">
        <w:rPr>
          <w:rFonts w:asciiTheme="minorEastAsia" w:hAnsiTheme="minorEastAsia"/>
          <w:sz w:val="24"/>
          <w:szCs w:val="24"/>
        </w:rPr>
        <w:t>样本提取时间</w:t>
      </w:r>
      <w:r w:rsidRPr="007E0E0C">
        <w:rPr>
          <w:rFonts w:asciiTheme="minorEastAsia" w:hAnsiTheme="minorEastAsia" w:hint="eastAsia"/>
          <w:sz w:val="24"/>
          <w:szCs w:val="24"/>
        </w:rPr>
        <w:t>≤17min；</w:t>
      </w:r>
      <w:r w:rsidRPr="007E0E0C">
        <w:rPr>
          <w:rFonts w:asciiTheme="minorEastAsia" w:hAnsiTheme="minorEastAsia" w:cs="宋体" w:hint="eastAsia"/>
          <w:sz w:val="24"/>
          <w:szCs w:val="24"/>
        </w:rPr>
        <w:t>★</w:t>
      </w:r>
      <w:r w:rsidRPr="007E0E0C">
        <w:rPr>
          <w:rFonts w:asciiTheme="minorEastAsia" w:hAnsiTheme="minorEastAsia"/>
          <w:sz w:val="24"/>
          <w:szCs w:val="24"/>
        </w:rPr>
        <w:t>检测灵敏度/检测下限</w:t>
      </w:r>
      <w:r w:rsidRPr="007E0E0C">
        <w:rPr>
          <w:rFonts w:asciiTheme="minorEastAsia" w:hAnsiTheme="minorEastAsia" w:hint="eastAsia"/>
          <w:sz w:val="24"/>
          <w:szCs w:val="24"/>
        </w:rPr>
        <w:t>：400copies/mL；</w:t>
      </w:r>
      <w:r w:rsidRPr="007E0E0C">
        <w:rPr>
          <w:rFonts w:asciiTheme="minorEastAsia" w:hAnsiTheme="minorEastAsia"/>
          <w:sz w:val="24"/>
          <w:szCs w:val="24"/>
        </w:rPr>
        <w:t>批间精密度CV</w:t>
      </w:r>
      <w:r w:rsidRPr="007E0E0C">
        <w:rPr>
          <w:rFonts w:asciiTheme="minorEastAsia" w:hAnsiTheme="minorEastAsia" w:hint="eastAsia"/>
          <w:sz w:val="24"/>
          <w:szCs w:val="24"/>
        </w:rPr>
        <w:t>：≤5%；</w:t>
      </w:r>
      <w:r w:rsidRPr="007E0E0C">
        <w:rPr>
          <w:rFonts w:asciiTheme="minorEastAsia" w:hAnsiTheme="minorEastAsia"/>
          <w:sz w:val="24"/>
          <w:szCs w:val="24"/>
        </w:rPr>
        <w:t>批内精密度CV</w:t>
      </w:r>
      <w:r w:rsidRPr="007E0E0C">
        <w:rPr>
          <w:rFonts w:asciiTheme="minorEastAsia" w:hAnsiTheme="minorEastAsia" w:hint="eastAsia"/>
          <w:sz w:val="24"/>
          <w:szCs w:val="24"/>
        </w:rPr>
        <w:t>：≤5%；</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sz w:val="24"/>
          <w:szCs w:val="24"/>
        </w:rPr>
        <w:t>特异性</w:t>
      </w:r>
      <w:r w:rsidRPr="007E0E0C">
        <w:rPr>
          <w:rFonts w:asciiTheme="minorEastAsia" w:hAnsiTheme="minorEastAsia" w:hint="eastAsia"/>
          <w:sz w:val="24"/>
          <w:szCs w:val="24"/>
        </w:rPr>
        <w:t>：与呼吸道常见病原体及感染症状相似的其他病原体（如副百日咳鲍特菌、支气管败血鲍特菌、霍氏鲍特菌、呼吸道合胞病毒、呼吸道腺病毒、甲型流感病毒、乙型流感病毒、肺炎支原体、肺炎衣原体、溶血葡萄球菌、表皮葡萄球菌、1 型副流感病毒、2 型副流感病毒、3 型副流感病毒、EB 病毒、鼻病毒、人偏肺病毒、鲍曼不动杆菌、大肠埃希菌、粘质沙雷氏菌、嗜麦芽窄食单胞菌、肺炎链球菌、肺炎克雷伯杆菌、流感嗜血杆菌、金黄色葡萄球菌、铜绿假单胞菌、嗜肺军团菌等）均无交叉反应；</w:t>
      </w:r>
      <w:r w:rsidRPr="007E0E0C">
        <w:rPr>
          <w:rFonts w:asciiTheme="minorEastAsia" w:hAnsiTheme="minorEastAsia"/>
          <w:sz w:val="24"/>
          <w:szCs w:val="24"/>
        </w:rPr>
        <w:t>抗干扰能力</w:t>
      </w:r>
      <w:r w:rsidRPr="007E0E0C">
        <w:rPr>
          <w:rFonts w:asciiTheme="minorEastAsia" w:hAnsiTheme="minorEastAsia" w:hint="eastAsia"/>
          <w:sz w:val="24"/>
          <w:szCs w:val="24"/>
        </w:rPr>
        <w:t>：干扰物质研究表明，样本中常见的</w:t>
      </w:r>
      <w:r w:rsidRPr="007E0E0C">
        <w:rPr>
          <w:rFonts w:asciiTheme="minorEastAsia" w:hAnsiTheme="minorEastAsia" w:hint="eastAsia"/>
          <w:sz w:val="24"/>
          <w:szCs w:val="24"/>
        </w:rPr>
        <w:lastRenderedPageBreak/>
        <w:t>干扰物质（如复方磺胺甲噁唑片 250mg/L、红霉素 40μg/mL、盐酸头孢甲肟 250mg/L、阿奇霉素 50mg/L、青霉素钠 250mg/L、克拉霉素 40μg/mL、尿素 100μg/mL、血红素 10μg/mL、纯化粘蛋白 20μg/mL、阿米卡星 100μg/mL、氯化钠 60μg/mL、莫西沙星 100μg/mL、万古霉素 100μg/mL、利奈唑胺 100μg/mL、无水乙醇 2%(v/v)、人全血 5%(v/v)）对本试剂无干扰；</w:t>
      </w:r>
      <w:r w:rsidRPr="007E0E0C">
        <w:rPr>
          <w:rFonts w:asciiTheme="minorEastAsia" w:hAnsiTheme="minorEastAsia"/>
          <w:sz w:val="24"/>
          <w:szCs w:val="24"/>
        </w:rPr>
        <w:t>反应体系体积</w:t>
      </w:r>
      <w:r w:rsidRPr="007E0E0C">
        <w:rPr>
          <w:rFonts w:asciiTheme="minorEastAsia" w:hAnsiTheme="minorEastAsia" w:hint="eastAsia"/>
          <w:sz w:val="24"/>
          <w:szCs w:val="24"/>
        </w:rPr>
        <w:t>：50 uL。</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sz w:val="24"/>
          <w:szCs w:val="24"/>
        </w:rPr>
        <w:t>是否有内标</w:t>
      </w:r>
      <w:r w:rsidRPr="007E0E0C">
        <w:rPr>
          <w:rFonts w:asciiTheme="minorEastAsia" w:hAnsiTheme="minorEastAsia" w:hint="eastAsia"/>
          <w:sz w:val="24"/>
          <w:szCs w:val="24"/>
        </w:rPr>
        <w:t>：有内源性内标，可监控采样、核酸提取和扩增全过程</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sz w:val="24"/>
          <w:szCs w:val="24"/>
        </w:rPr>
        <w:t>扩增时间</w:t>
      </w:r>
      <w:r w:rsidRPr="007E0E0C">
        <w:rPr>
          <w:rFonts w:asciiTheme="minorEastAsia" w:hAnsiTheme="minorEastAsia" w:hint="eastAsia"/>
          <w:sz w:val="24"/>
          <w:szCs w:val="24"/>
        </w:rPr>
        <w:t>：≤90min</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cs="宋体" w:hint="eastAsia"/>
          <w:sz w:val="24"/>
          <w:szCs w:val="24"/>
        </w:rPr>
        <w:t>★</w:t>
      </w:r>
      <w:r w:rsidRPr="007E0E0C">
        <w:rPr>
          <w:rFonts w:asciiTheme="minorEastAsia" w:hAnsiTheme="minorEastAsia"/>
          <w:sz w:val="24"/>
          <w:szCs w:val="24"/>
        </w:rPr>
        <w:t>自动化</w:t>
      </w:r>
      <w:r w:rsidRPr="007E0E0C">
        <w:rPr>
          <w:rFonts w:asciiTheme="minorEastAsia" w:hAnsiTheme="minorEastAsia" w:hint="eastAsia"/>
          <w:sz w:val="24"/>
          <w:szCs w:val="24"/>
        </w:rPr>
        <w:t>：可实现全自动化提取操作</w:t>
      </w:r>
    </w:p>
    <w:p w:rsidR="007E0E0C" w:rsidRPr="007E0E0C" w:rsidRDefault="007E0E0C" w:rsidP="000F6E59">
      <w:pPr>
        <w:ind w:firstLineChars="200" w:firstLine="480"/>
        <w:rPr>
          <w:rFonts w:asciiTheme="minorEastAsia" w:hAnsiTheme="minorEastAsia"/>
          <w:sz w:val="24"/>
          <w:szCs w:val="24"/>
        </w:rPr>
      </w:pPr>
      <w:r w:rsidRPr="007E0E0C">
        <w:rPr>
          <w:rFonts w:asciiTheme="minorEastAsia" w:hAnsiTheme="minorEastAsia"/>
          <w:sz w:val="24"/>
          <w:szCs w:val="24"/>
        </w:rPr>
        <w:t>保质期</w:t>
      </w:r>
      <w:r w:rsidRPr="007E0E0C">
        <w:rPr>
          <w:rFonts w:asciiTheme="minorEastAsia" w:hAnsiTheme="minorEastAsia" w:hint="eastAsia"/>
          <w:sz w:val="24"/>
          <w:szCs w:val="24"/>
        </w:rPr>
        <w:t>≥12个月</w:t>
      </w:r>
    </w:p>
    <w:p w:rsidR="00EC0ABA" w:rsidRPr="000F6E59" w:rsidRDefault="00947C56" w:rsidP="00EC0ABA">
      <w:pPr>
        <w:widowControl/>
        <w:jc w:val="left"/>
        <w:rPr>
          <w:rFonts w:asciiTheme="minorEastAsia" w:hAnsiTheme="minorEastAsia"/>
          <w:b/>
          <w:sz w:val="32"/>
        </w:rPr>
      </w:pPr>
      <w:r>
        <w:rPr>
          <w:rFonts w:asciiTheme="minorEastAsia" w:hAnsiTheme="minorEastAsia" w:hint="eastAsia"/>
          <w:b/>
          <w:sz w:val="32"/>
        </w:rPr>
        <w:t>四</w:t>
      </w:r>
      <w:r w:rsidR="000F6E59" w:rsidRPr="000F6E59">
        <w:rPr>
          <w:rFonts w:asciiTheme="minorEastAsia" w:hAnsiTheme="minorEastAsia" w:hint="eastAsia"/>
          <w:b/>
          <w:sz w:val="32"/>
        </w:rPr>
        <w:t>包：</w:t>
      </w:r>
      <w:r w:rsidR="00EC0ABA" w:rsidRPr="000F6E59">
        <w:rPr>
          <w:rFonts w:asciiTheme="minorEastAsia" w:hAnsiTheme="minorEastAsia" w:hint="eastAsia"/>
          <w:b/>
          <w:sz w:val="32"/>
        </w:rPr>
        <w:t>一次性使用肛门镜</w:t>
      </w:r>
    </w:p>
    <w:p w:rsidR="00EC0ABA" w:rsidRPr="00EC0ABA" w:rsidRDefault="00EC0ABA" w:rsidP="00EC0ABA">
      <w:pPr>
        <w:widowControl/>
        <w:jc w:val="left"/>
        <w:rPr>
          <w:rFonts w:asciiTheme="minorEastAsia" w:hAnsiTheme="minorEastAsia"/>
          <w:sz w:val="24"/>
        </w:rPr>
      </w:pPr>
      <w:r w:rsidRPr="00EC0ABA">
        <w:rPr>
          <w:rFonts w:asciiTheme="minorEastAsia" w:hAnsiTheme="minorEastAsia" w:hint="eastAsia"/>
          <w:sz w:val="24"/>
        </w:rPr>
        <w:t>产品用途</w:t>
      </w:r>
      <w:r w:rsidR="007E0E0C">
        <w:rPr>
          <w:rFonts w:asciiTheme="minorEastAsia" w:hAnsiTheme="minorEastAsia" w:hint="eastAsia"/>
          <w:sz w:val="24"/>
        </w:rPr>
        <w:t>：</w:t>
      </w:r>
      <w:r w:rsidRPr="00EC0ABA">
        <w:rPr>
          <w:rFonts w:asciiTheme="minorEastAsia" w:hAnsiTheme="minorEastAsia" w:hint="eastAsia"/>
          <w:sz w:val="24"/>
        </w:rPr>
        <w:t>供临床肛肠检查使用。</w:t>
      </w:r>
    </w:p>
    <w:p w:rsidR="00EC0ABA" w:rsidRPr="00EC0ABA" w:rsidRDefault="00EC0ABA" w:rsidP="00EC0ABA">
      <w:pPr>
        <w:widowControl/>
        <w:jc w:val="left"/>
        <w:rPr>
          <w:rFonts w:asciiTheme="minorEastAsia" w:hAnsiTheme="minorEastAsia"/>
          <w:sz w:val="24"/>
        </w:rPr>
      </w:pPr>
      <w:r w:rsidRPr="00EC0ABA">
        <w:rPr>
          <w:rFonts w:asciiTheme="minorEastAsia" w:hAnsiTheme="minorEastAsia" w:hint="eastAsia"/>
          <w:sz w:val="24"/>
        </w:rPr>
        <w:t>产品结构</w:t>
      </w:r>
      <w:r w:rsidR="007E0E0C">
        <w:rPr>
          <w:rFonts w:asciiTheme="minorEastAsia" w:hAnsiTheme="minorEastAsia" w:hint="eastAsia"/>
          <w:sz w:val="24"/>
        </w:rPr>
        <w:t>：</w:t>
      </w:r>
      <w:r w:rsidRPr="00EC0ABA">
        <w:rPr>
          <w:rFonts w:asciiTheme="minorEastAsia" w:hAnsiTheme="minorEastAsia" w:hint="eastAsia"/>
          <w:sz w:val="24"/>
        </w:rPr>
        <w:t>一次性使用肛门镜由镜管、镜芯、圆头组成</w:t>
      </w:r>
    </w:p>
    <w:p w:rsidR="00EC0ABA" w:rsidRPr="007E0E0C" w:rsidRDefault="00EC0ABA" w:rsidP="00EC0ABA">
      <w:pPr>
        <w:widowControl/>
        <w:jc w:val="left"/>
        <w:rPr>
          <w:rFonts w:asciiTheme="minorEastAsia" w:hAnsiTheme="minorEastAsia"/>
          <w:sz w:val="24"/>
        </w:rPr>
      </w:pPr>
      <w:r w:rsidRPr="00EC0ABA">
        <w:rPr>
          <w:rFonts w:asciiTheme="minorEastAsia" w:hAnsiTheme="minorEastAsia" w:hint="eastAsia"/>
          <w:sz w:val="24"/>
        </w:rPr>
        <w:t>产品参数</w:t>
      </w:r>
      <w:r w:rsidR="007E0E0C">
        <w:rPr>
          <w:rFonts w:asciiTheme="minorEastAsia" w:hAnsiTheme="minorEastAsia" w:hint="eastAsia"/>
          <w:sz w:val="24"/>
        </w:rPr>
        <w:t>：</w:t>
      </w:r>
      <w:r w:rsidRPr="00EC0ABA">
        <w:rPr>
          <w:rFonts w:asciiTheme="minorEastAsia" w:hAnsiTheme="minorEastAsia" w:hint="eastAsia"/>
          <w:sz w:val="24"/>
        </w:rPr>
        <w:t>符合肛门镜的镜管、圆头采用符合YY/T 0242-2007中规定的医用输液、输血、注射器用聚丙烯专用料制成，镜芯采用符合YY/T 0114-2008中规定的医用输液、输血、注射器具用聚乙烯专用料制成。</w:t>
      </w:r>
    </w:p>
    <w:p w:rsidR="00EF3CB3" w:rsidRDefault="00EF3CB3">
      <w:pPr>
        <w:widowControl/>
        <w:jc w:val="left"/>
        <w:rPr>
          <w:rFonts w:asciiTheme="minorEastAsia" w:hAnsiTheme="minorEastAsia"/>
        </w:rPr>
      </w:pPr>
    </w:p>
    <w:p w:rsidR="00EC0ABA" w:rsidRPr="00EF3CB3" w:rsidRDefault="00EC0ABA">
      <w:pPr>
        <w:widowControl/>
        <w:jc w:val="left"/>
        <w:rPr>
          <w:rFonts w:asciiTheme="minorEastAsia" w:hAnsiTheme="minorEastAsia"/>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947C56">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Theme="minorEastAsia" w:hAnsiTheme="minorEastAsia" w:cs="Arial"/>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8371DE" w:rsidTr="00D40C9A">
        <w:trPr>
          <w:trHeight w:val="90"/>
        </w:trPr>
        <w:tc>
          <w:tcPr>
            <w:tcW w:w="1082"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报价（元）</w:t>
            </w:r>
          </w:p>
        </w:tc>
      </w:tr>
      <w:tr w:rsidR="00E22DBE" w:rsidTr="00D40C9A">
        <w:trPr>
          <w:trHeight w:val="90"/>
        </w:trPr>
        <w:tc>
          <w:tcPr>
            <w:tcW w:w="1082" w:type="dxa"/>
            <w:vAlign w:val="center"/>
          </w:tcPr>
          <w:p w:rsidR="00E22DB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22DBE" w:rsidRDefault="00E22DBE" w:rsidP="00D40C9A">
            <w:pPr>
              <w:widowControl/>
              <w:jc w:val="center"/>
              <w:textAlignment w:val="center"/>
              <w:rPr>
                <w:rFonts w:ascii="微软雅黑" w:eastAsia="微软雅黑" w:hAnsi="微软雅黑" w:cs="微软雅黑"/>
                <w:color w:val="000000"/>
              </w:rPr>
            </w:pPr>
            <w:r w:rsidRPr="008371DE">
              <w:rPr>
                <w:rFonts w:asciiTheme="minorEastAsia" w:hAnsiTheme="minorEastAsia" w:cs="宋体" w:hint="eastAsia"/>
                <w:color w:val="000000"/>
                <w:kern w:val="0"/>
                <w:sz w:val="20"/>
                <w:szCs w:val="20"/>
              </w:rPr>
              <w:t>梅毒甲苯胺红不加热血清试验诊断试剂</w:t>
            </w:r>
          </w:p>
        </w:tc>
        <w:tc>
          <w:tcPr>
            <w:tcW w:w="1853" w:type="dxa"/>
            <w:vAlign w:val="center"/>
          </w:tcPr>
          <w:p w:rsidR="00E22DBE" w:rsidRPr="00E22DBE" w:rsidRDefault="00E22DBE" w:rsidP="00D40C9A">
            <w:pPr>
              <w:widowControl/>
              <w:jc w:val="center"/>
              <w:textAlignment w:val="center"/>
              <w:rPr>
                <w:rFonts w:ascii="微软雅黑" w:eastAsia="微软雅黑" w:hAnsi="微软雅黑" w:cs="微软雅黑"/>
                <w:color w:val="000000"/>
              </w:rPr>
            </w:pPr>
            <w:r w:rsidRPr="00E22DBE">
              <w:rPr>
                <w:rFonts w:ascii="微软雅黑" w:eastAsia="微软雅黑" w:hAnsi="微软雅黑" w:cs="微软雅黑" w:hint="eastAsia"/>
                <w:color w:val="000000"/>
              </w:rPr>
              <w:t>120人份/盒</w:t>
            </w:r>
          </w:p>
        </w:tc>
        <w:tc>
          <w:tcPr>
            <w:tcW w:w="2693" w:type="dxa"/>
            <w:vAlign w:val="center"/>
          </w:tcPr>
          <w:p w:rsidR="00E22DBE" w:rsidRDefault="00E22DBE" w:rsidP="00D40C9A">
            <w:pPr>
              <w:widowControl/>
              <w:jc w:val="center"/>
              <w:textAlignment w:val="center"/>
              <w:rPr>
                <w:rFonts w:ascii="微软雅黑" w:eastAsia="微软雅黑" w:hAnsi="微软雅黑" w:cs="微软雅黑"/>
                <w:color w:val="000000"/>
              </w:rPr>
            </w:pPr>
          </w:p>
        </w:tc>
      </w:tr>
      <w:tr w:rsidR="008371DE" w:rsidTr="00D40C9A">
        <w:trPr>
          <w:trHeight w:val="782"/>
        </w:trPr>
        <w:tc>
          <w:tcPr>
            <w:tcW w:w="1082" w:type="dxa"/>
            <w:vAlign w:val="center"/>
          </w:tcPr>
          <w:p w:rsidR="008371D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8371DE" w:rsidRPr="00A1773C" w:rsidRDefault="008371DE" w:rsidP="00947C56">
            <w:pPr>
              <w:widowControl/>
              <w:jc w:val="center"/>
              <w:textAlignment w:val="center"/>
              <w:rPr>
                <w:rFonts w:asciiTheme="minorEastAsia" w:hAnsiTheme="minorEastAsia" w:cs="微软雅黑"/>
                <w:color w:val="000000"/>
              </w:rPr>
            </w:pPr>
            <w:r w:rsidRPr="008371DE">
              <w:rPr>
                <w:rFonts w:asciiTheme="minorEastAsia" w:hAnsiTheme="minorEastAsia" w:cs="宋体" w:hint="eastAsia"/>
                <w:color w:val="000000"/>
                <w:kern w:val="0"/>
                <w:sz w:val="20"/>
                <w:szCs w:val="20"/>
              </w:rPr>
              <w:t>乙型肝炎病毒表面抗原诊断试剂盒（酶联免疫法）、HCV丙型肝炎病毒抗体诊断试剂盒</w:t>
            </w:r>
            <w:r w:rsidRPr="008371DE">
              <w:rPr>
                <w:rFonts w:asciiTheme="minorEastAsia" w:hAnsiTheme="minorEastAsia" w:cs="宋体" w:hint="eastAsia"/>
                <w:color w:val="000000"/>
                <w:kern w:val="0"/>
                <w:sz w:val="20"/>
                <w:szCs w:val="20"/>
              </w:rPr>
              <w:lastRenderedPageBreak/>
              <w:t>（酶联免疫法）、抗A抗B血型定型试剂（单体隆抗体）、HIV人类免疫缺陷病毒抗体诊断试剂盒（酶联免疫法）、TP</w:t>
            </w:r>
            <w:r w:rsidR="00947C56">
              <w:rPr>
                <w:rFonts w:asciiTheme="minorEastAsia" w:hAnsiTheme="minorEastAsia" w:cs="宋体" w:hint="eastAsia"/>
                <w:color w:val="000000"/>
                <w:kern w:val="0"/>
                <w:sz w:val="20"/>
                <w:szCs w:val="20"/>
              </w:rPr>
              <w:t>梅毒螺旋体抗体诊断试剂盒（酶联免疫法）</w:t>
            </w:r>
            <w:r w:rsidRPr="008371DE">
              <w:rPr>
                <w:rFonts w:asciiTheme="minorEastAsia" w:hAnsiTheme="minorEastAsia" w:cs="宋体" w:hint="eastAsia"/>
                <w:color w:val="000000"/>
                <w:kern w:val="0"/>
                <w:sz w:val="20"/>
                <w:szCs w:val="20"/>
              </w:rPr>
              <w:t>。</w:t>
            </w:r>
          </w:p>
        </w:tc>
        <w:tc>
          <w:tcPr>
            <w:tcW w:w="1853" w:type="dxa"/>
            <w:vAlign w:val="center"/>
          </w:tcPr>
          <w:p w:rsidR="008371DE" w:rsidRPr="00A1773C" w:rsidRDefault="000F6E59" w:rsidP="00D40C9A">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lastRenderedPageBreak/>
              <w:t>/</w:t>
            </w:r>
          </w:p>
        </w:tc>
        <w:tc>
          <w:tcPr>
            <w:tcW w:w="2693" w:type="dxa"/>
            <w:vAlign w:val="center"/>
          </w:tcPr>
          <w:p w:rsidR="008371DE" w:rsidRPr="00A1773C" w:rsidRDefault="008371DE" w:rsidP="000F6E59">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t>（本项报挂网下浮率</w:t>
            </w:r>
            <w:r w:rsidR="00E22DBE">
              <w:rPr>
                <w:rFonts w:asciiTheme="minorEastAsia" w:hAnsiTheme="minorEastAsia" w:cs="微软雅黑" w:hint="eastAsia"/>
                <w:color w:val="000000"/>
              </w:rPr>
              <w:t>，统一下浮</w:t>
            </w:r>
            <w:r>
              <w:rPr>
                <w:rFonts w:asciiTheme="minorEastAsia" w:hAnsiTheme="minorEastAsia" w:cs="微软雅黑" w:hint="eastAsia"/>
                <w:color w:val="000000"/>
              </w:rPr>
              <w:t>）</w:t>
            </w:r>
          </w:p>
        </w:tc>
      </w:tr>
      <w:tr w:rsidR="00947C56" w:rsidTr="00D40C9A">
        <w:trPr>
          <w:trHeight w:val="782"/>
        </w:trPr>
        <w:tc>
          <w:tcPr>
            <w:tcW w:w="1082" w:type="dxa"/>
            <w:vAlign w:val="center"/>
          </w:tcPr>
          <w:p w:rsidR="00947C56" w:rsidRDefault="00947C56" w:rsidP="00D40C9A">
            <w:pPr>
              <w:widowControl/>
              <w:jc w:val="center"/>
              <w:textAlignment w:val="center"/>
              <w:rPr>
                <w:rFonts w:ascii="微软雅黑" w:eastAsia="微软雅黑" w:hAnsi="微软雅黑" w:cs="微软雅黑" w:hint="eastAsia"/>
                <w:color w:val="000000"/>
              </w:rPr>
            </w:pPr>
            <w:r>
              <w:rPr>
                <w:rFonts w:ascii="微软雅黑" w:eastAsia="微软雅黑" w:hAnsi="微软雅黑" w:cs="微软雅黑" w:hint="eastAsia"/>
                <w:color w:val="000000"/>
              </w:rPr>
              <w:lastRenderedPageBreak/>
              <w:t>3</w:t>
            </w:r>
          </w:p>
        </w:tc>
        <w:tc>
          <w:tcPr>
            <w:tcW w:w="2859" w:type="dxa"/>
            <w:vAlign w:val="center"/>
          </w:tcPr>
          <w:p w:rsidR="00947C56" w:rsidRPr="008371DE" w:rsidRDefault="00947C56" w:rsidP="00D40C9A">
            <w:pPr>
              <w:widowControl/>
              <w:jc w:val="center"/>
              <w:textAlignment w:val="center"/>
              <w:rPr>
                <w:rFonts w:asciiTheme="minorEastAsia" w:hAnsiTheme="minorEastAsia" w:cs="宋体" w:hint="eastAsia"/>
                <w:color w:val="000000"/>
                <w:kern w:val="0"/>
                <w:sz w:val="20"/>
                <w:szCs w:val="20"/>
              </w:rPr>
            </w:pPr>
            <w:r w:rsidRPr="008371DE">
              <w:rPr>
                <w:rFonts w:asciiTheme="minorEastAsia" w:hAnsiTheme="minorEastAsia" w:cs="宋体" w:hint="eastAsia"/>
                <w:color w:val="000000"/>
                <w:kern w:val="0"/>
                <w:sz w:val="20"/>
                <w:szCs w:val="20"/>
              </w:rPr>
              <w:t>百日咳试剂</w:t>
            </w:r>
          </w:p>
        </w:tc>
        <w:tc>
          <w:tcPr>
            <w:tcW w:w="1853" w:type="dxa"/>
            <w:vAlign w:val="center"/>
          </w:tcPr>
          <w:p w:rsidR="00947C56" w:rsidRDefault="00947C56" w:rsidP="00D40C9A">
            <w:pPr>
              <w:widowControl/>
              <w:jc w:val="center"/>
              <w:textAlignment w:val="center"/>
              <w:rPr>
                <w:rFonts w:asciiTheme="minorEastAsia" w:hAnsiTheme="minorEastAsia" w:cs="微软雅黑" w:hint="eastAsia"/>
                <w:color w:val="000000"/>
              </w:rPr>
            </w:pPr>
            <w:r>
              <w:rPr>
                <w:rFonts w:asciiTheme="minorEastAsia" w:hAnsiTheme="minorEastAsia" w:cs="微软雅黑" w:hint="eastAsia"/>
                <w:color w:val="000000"/>
              </w:rPr>
              <w:t>/</w:t>
            </w:r>
          </w:p>
        </w:tc>
        <w:tc>
          <w:tcPr>
            <w:tcW w:w="2693" w:type="dxa"/>
            <w:vAlign w:val="center"/>
          </w:tcPr>
          <w:p w:rsidR="00947C56" w:rsidRDefault="00947C56" w:rsidP="000F6E59">
            <w:pPr>
              <w:widowControl/>
              <w:jc w:val="center"/>
              <w:textAlignment w:val="center"/>
              <w:rPr>
                <w:rFonts w:asciiTheme="minorEastAsia" w:hAnsiTheme="minorEastAsia" w:cs="微软雅黑" w:hint="eastAsia"/>
                <w:color w:val="000000"/>
              </w:rPr>
            </w:pPr>
            <w:r>
              <w:rPr>
                <w:rFonts w:asciiTheme="minorEastAsia" w:hAnsiTheme="minorEastAsia" w:cs="微软雅黑" w:hint="eastAsia"/>
                <w:color w:val="000000"/>
              </w:rPr>
              <w:t>本项报挂网下浮率</w:t>
            </w:r>
          </w:p>
        </w:tc>
      </w:tr>
      <w:tr w:rsidR="008371DE" w:rsidTr="00D40C9A">
        <w:trPr>
          <w:trHeight w:val="696"/>
        </w:trPr>
        <w:tc>
          <w:tcPr>
            <w:tcW w:w="1082" w:type="dxa"/>
            <w:vAlign w:val="center"/>
          </w:tcPr>
          <w:p w:rsidR="008371DE" w:rsidRDefault="00947C56"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2859" w:type="dxa"/>
            <w:vAlign w:val="center"/>
          </w:tcPr>
          <w:p w:rsidR="008371DE" w:rsidRPr="00A1773C" w:rsidRDefault="008371DE" w:rsidP="00D40C9A">
            <w:pPr>
              <w:widowControl/>
              <w:jc w:val="center"/>
              <w:textAlignment w:val="center"/>
              <w:rPr>
                <w:rFonts w:asciiTheme="minorEastAsia" w:hAnsiTheme="minorEastAsia" w:cs="微软雅黑"/>
                <w:color w:val="000000"/>
              </w:rPr>
            </w:pPr>
            <w:r w:rsidRPr="008371DE">
              <w:rPr>
                <w:rFonts w:asciiTheme="minorEastAsia" w:hAnsiTheme="minorEastAsia" w:cs="宋体" w:hint="eastAsia"/>
                <w:color w:val="000000"/>
                <w:kern w:val="0"/>
                <w:sz w:val="20"/>
                <w:szCs w:val="20"/>
              </w:rPr>
              <w:t>一次性肛门镜</w:t>
            </w:r>
          </w:p>
        </w:tc>
        <w:tc>
          <w:tcPr>
            <w:tcW w:w="1853" w:type="dxa"/>
            <w:vAlign w:val="center"/>
          </w:tcPr>
          <w:p w:rsidR="008371DE" w:rsidRPr="00A1773C" w:rsidRDefault="008371DE" w:rsidP="00D40C9A">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小号</w:t>
            </w:r>
          </w:p>
        </w:tc>
        <w:tc>
          <w:tcPr>
            <w:tcW w:w="2693" w:type="dxa"/>
            <w:vAlign w:val="center"/>
          </w:tcPr>
          <w:p w:rsidR="008371DE" w:rsidRPr="00A1773C" w:rsidRDefault="008371DE" w:rsidP="00D40C9A">
            <w:pPr>
              <w:widowControl/>
              <w:jc w:val="center"/>
              <w:textAlignment w:val="center"/>
              <w:rPr>
                <w:rFonts w:asciiTheme="minorEastAsia" w:hAnsiTheme="minorEastAsia" w:cs="微软雅黑"/>
                <w:color w:val="000000"/>
              </w:rPr>
            </w:pPr>
          </w:p>
        </w:tc>
      </w:tr>
    </w:tbl>
    <w:p w:rsidR="00AA5AF9" w:rsidRDefault="00AA5AF9">
      <w:pPr>
        <w:jc w:val="center"/>
        <w:rPr>
          <w:rFonts w:ascii="宋体" w:eastAsia="宋体" w:hAnsi="宋体" w:cs="Times New Roman"/>
          <w:b/>
          <w:sz w:val="36"/>
          <w:szCs w:val="28"/>
        </w:rPr>
      </w:pPr>
    </w:p>
    <w:p w:rsidR="004E4A79" w:rsidRDefault="00037EBB"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产品清单详见附件</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4A4BBB">
      <w:pPr>
        <w:rPr>
          <w:rFonts w:ascii="宋体" w:eastAsia="宋体" w:hAnsi="宋体" w:cs="Times New Roman"/>
          <w:b/>
          <w:sz w:val="28"/>
          <w:szCs w:val="28"/>
        </w:rPr>
      </w:pP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B3" w:rsidRDefault="000F10B3" w:rsidP="00292C99">
      <w:r>
        <w:separator/>
      </w:r>
    </w:p>
  </w:endnote>
  <w:endnote w:type="continuationSeparator" w:id="1">
    <w:p w:rsidR="000F10B3" w:rsidRDefault="000F10B3"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B3" w:rsidRDefault="000F10B3" w:rsidP="00292C99">
      <w:r>
        <w:separator/>
      </w:r>
    </w:p>
  </w:footnote>
  <w:footnote w:type="continuationSeparator" w:id="1">
    <w:p w:rsidR="000F10B3" w:rsidRDefault="000F10B3"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593AC"/>
    <w:multiLevelType w:val="singleLevel"/>
    <w:tmpl w:val="B9C593AC"/>
    <w:lvl w:ilvl="0">
      <w:start w:val="1"/>
      <w:numFmt w:val="decimal"/>
      <w:lvlText w:val="%1."/>
      <w:lvlJc w:val="left"/>
      <w:pPr>
        <w:tabs>
          <w:tab w:val="left" w:pos="312"/>
        </w:tabs>
      </w:pPr>
    </w:lvl>
  </w:abstractNum>
  <w:abstractNum w:abstractNumId="1">
    <w:nsid w:val="CD48149C"/>
    <w:multiLevelType w:val="singleLevel"/>
    <w:tmpl w:val="CD48149C"/>
    <w:lvl w:ilvl="0">
      <w:start w:val="2"/>
      <w:numFmt w:val="decimal"/>
      <w:lvlText w:val="%1."/>
      <w:lvlJc w:val="left"/>
      <w:pPr>
        <w:tabs>
          <w:tab w:val="left" w:pos="312"/>
        </w:tabs>
      </w:pPr>
    </w:lvl>
  </w:abstractNum>
  <w:abstractNum w:abstractNumId="2">
    <w:nsid w:val="EDF03697"/>
    <w:multiLevelType w:val="singleLevel"/>
    <w:tmpl w:val="EDF03697"/>
    <w:lvl w:ilvl="0">
      <w:start w:val="1"/>
      <w:numFmt w:val="decimal"/>
      <w:lvlText w:val="%1."/>
      <w:lvlJc w:val="left"/>
      <w:pPr>
        <w:tabs>
          <w:tab w:val="left" w:pos="312"/>
        </w:tabs>
      </w:pPr>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249CCA38"/>
    <w:multiLevelType w:val="singleLevel"/>
    <w:tmpl w:val="249CCA38"/>
    <w:lvl w:ilvl="0">
      <w:start w:val="1"/>
      <w:numFmt w:val="decimal"/>
      <w:lvlText w:val="%1."/>
      <w:lvlJc w:val="left"/>
      <w:pPr>
        <w:tabs>
          <w:tab w:val="left" w:pos="312"/>
        </w:tabs>
      </w:pPr>
    </w:lvl>
  </w:abstractNum>
  <w:abstractNum w:abstractNumId="5">
    <w:nsid w:val="6EF7B4B2"/>
    <w:multiLevelType w:val="singleLevel"/>
    <w:tmpl w:val="6EF7B4B2"/>
    <w:lvl w:ilvl="0">
      <w:start w:val="1"/>
      <w:numFmt w:val="decimal"/>
      <w:suff w:val="space"/>
      <w:lvlText w:val="%1."/>
      <w:lvlJc w:val="left"/>
    </w:lvl>
  </w:abstractNum>
  <w:abstractNum w:abstractNumId="6">
    <w:nsid w:val="6F25D362"/>
    <w:multiLevelType w:val="singleLevel"/>
    <w:tmpl w:val="6F25D362"/>
    <w:lvl w:ilvl="0">
      <w:start w:val="1"/>
      <w:numFmt w:val="decimal"/>
      <w:lvlText w:val="%1."/>
      <w:lvlJc w:val="left"/>
      <w:pPr>
        <w:tabs>
          <w:tab w:val="left" w:pos="312"/>
        </w:tabs>
      </w:pPr>
    </w:lvl>
  </w:abstractNum>
  <w:abstractNum w:abstractNumId="7">
    <w:nsid w:val="7DABA29F"/>
    <w:multiLevelType w:val="singleLevel"/>
    <w:tmpl w:val="7DABA29F"/>
    <w:lvl w:ilvl="0">
      <w:start w:val="1"/>
      <w:numFmt w:val="chineseCounting"/>
      <w:suff w:val="nothing"/>
      <w:lvlText w:val="（%1）"/>
      <w:lvlJc w:val="left"/>
      <w:rPr>
        <w:rFonts w:hint="eastAsia"/>
      </w:rPr>
    </w:lvl>
  </w:abstractNum>
  <w:num w:numId="1">
    <w:abstractNumId w:val="3"/>
  </w:num>
  <w:num w:numId="2">
    <w:abstractNumId w:val="7"/>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87B6A"/>
    <w:rsid w:val="00090484"/>
    <w:rsid w:val="000B504F"/>
    <w:rsid w:val="000F10B3"/>
    <w:rsid w:val="000F6E59"/>
    <w:rsid w:val="001011A7"/>
    <w:rsid w:val="0012382F"/>
    <w:rsid w:val="001C2082"/>
    <w:rsid w:val="001F689C"/>
    <w:rsid w:val="00217732"/>
    <w:rsid w:val="002422CB"/>
    <w:rsid w:val="00276878"/>
    <w:rsid w:val="00292C99"/>
    <w:rsid w:val="002C0C44"/>
    <w:rsid w:val="003D0454"/>
    <w:rsid w:val="003D69A9"/>
    <w:rsid w:val="003E1077"/>
    <w:rsid w:val="003E1A17"/>
    <w:rsid w:val="004147F3"/>
    <w:rsid w:val="004847C1"/>
    <w:rsid w:val="00494EE1"/>
    <w:rsid w:val="004A0E1D"/>
    <w:rsid w:val="004A4BBB"/>
    <w:rsid w:val="004B5D89"/>
    <w:rsid w:val="004B61E7"/>
    <w:rsid w:val="004E4A79"/>
    <w:rsid w:val="004F06BD"/>
    <w:rsid w:val="00502D5A"/>
    <w:rsid w:val="00507A7F"/>
    <w:rsid w:val="00512A0A"/>
    <w:rsid w:val="00546677"/>
    <w:rsid w:val="005A1887"/>
    <w:rsid w:val="006046A7"/>
    <w:rsid w:val="00606234"/>
    <w:rsid w:val="006202DE"/>
    <w:rsid w:val="00647135"/>
    <w:rsid w:val="006479B8"/>
    <w:rsid w:val="0066640C"/>
    <w:rsid w:val="006B3233"/>
    <w:rsid w:val="006E582E"/>
    <w:rsid w:val="006E6004"/>
    <w:rsid w:val="007017ED"/>
    <w:rsid w:val="00703F1E"/>
    <w:rsid w:val="00737585"/>
    <w:rsid w:val="0075787D"/>
    <w:rsid w:val="0079590B"/>
    <w:rsid w:val="007A2891"/>
    <w:rsid w:val="007C1826"/>
    <w:rsid w:val="007C7E67"/>
    <w:rsid w:val="007E0E0C"/>
    <w:rsid w:val="00822FF7"/>
    <w:rsid w:val="008371DE"/>
    <w:rsid w:val="00844572"/>
    <w:rsid w:val="00860E03"/>
    <w:rsid w:val="00862A1D"/>
    <w:rsid w:val="00891441"/>
    <w:rsid w:val="008A4DBE"/>
    <w:rsid w:val="008B06B0"/>
    <w:rsid w:val="008C2EF3"/>
    <w:rsid w:val="008C7B08"/>
    <w:rsid w:val="008D699E"/>
    <w:rsid w:val="008E17D3"/>
    <w:rsid w:val="008F6549"/>
    <w:rsid w:val="00947C56"/>
    <w:rsid w:val="00953DEE"/>
    <w:rsid w:val="0096257A"/>
    <w:rsid w:val="0099153D"/>
    <w:rsid w:val="009A76C0"/>
    <w:rsid w:val="009C06DB"/>
    <w:rsid w:val="00A21C21"/>
    <w:rsid w:val="00A24D07"/>
    <w:rsid w:val="00A64EBE"/>
    <w:rsid w:val="00A928E5"/>
    <w:rsid w:val="00AA5AF9"/>
    <w:rsid w:val="00B20FAF"/>
    <w:rsid w:val="00B220E9"/>
    <w:rsid w:val="00B25E31"/>
    <w:rsid w:val="00B56818"/>
    <w:rsid w:val="00B57CED"/>
    <w:rsid w:val="00BA044F"/>
    <w:rsid w:val="00BA57EE"/>
    <w:rsid w:val="00BC233B"/>
    <w:rsid w:val="00BC59CD"/>
    <w:rsid w:val="00C21203"/>
    <w:rsid w:val="00C47A62"/>
    <w:rsid w:val="00C82ACD"/>
    <w:rsid w:val="00CA4EF2"/>
    <w:rsid w:val="00CB4E14"/>
    <w:rsid w:val="00CD49EF"/>
    <w:rsid w:val="00D11615"/>
    <w:rsid w:val="00D51BE3"/>
    <w:rsid w:val="00D5765E"/>
    <w:rsid w:val="00D673F5"/>
    <w:rsid w:val="00D86990"/>
    <w:rsid w:val="00E22DBE"/>
    <w:rsid w:val="00E702EA"/>
    <w:rsid w:val="00E7584E"/>
    <w:rsid w:val="00E9380E"/>
    <w:rsid w:val="00EB634E"/>
    <w:rsid w:val="00EC0ABA"/>
    <w:rsid w:val="00EC3F65"/>
    <w:rsid w:val="00EE0697"/>
    <w:rsid w:val="00EF001B"/>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727</Words>
  <Characters>4150</Characters>
  <Application>Microsoft Office Word</Application>
  <DocSecurity>0</DocSecurity>
  <Lines>34</Lines>
  <Paragraphs>9</Paragraphs>
  <ScaleCrop>false</ScaleCrop>
  <Company>china</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45</cp:revision>
  <dcterms:created xsi:type="dcterms:W3CDTF">2020-01-08T07:27:00Z</dcterms:created>
  <dcterms:modified xsi:type="dcterms:W3CDTF">2024-08-27T07:03:00Z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