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83540">
      <w:pPr>
        <w:pStyle w:val="2"/>
        <w:bidi w:val="0"/>
        <w:rPr>
          <w:rFonts w:hint="eastAsia"/>
        </w:rPr>
      </w:pPr>
      <w:r>
        <w:rPr>
          <w:rFonts w:hint="eastAsia"/>
        </w:rPr>
        <w:t>眉山市彭山区人民医院（眉山市第三人民医院）</w:t>
      </w:r>
      <w:r>
        <w:rPr>
          <w:rFonts w:hint="eastAsia"/>
          <w:lang w:eastAsia="zh-CN"/>
        </w:rPr>
        <w:t>医院废水、废气第三方检测服务</w:t>
      </w:r>
      <w:r>
        <w:rPr>
          <w:rFonts w:hint="eastAsia"/>
        </w:rPr>
        <w:t>项目</w:t>
      </w:r>
    </w:p>
    <w:p w14:paraId="20565B23">
      <w:pPr>
        <w:pStyle w:val="2"/>
        <w:bidi w:val="0"/>
        <w:rPr>
          <w:rFonts w:hint="eastAsia"/>
        </w:rPr>
      </w:pPr>
      <w:r>
        <w:rPr>
          <w:rFonts w:hint="eastAsia"/>
          <w:lang w:val="en-US" w:eastAsia="zh-CN"/>
        </w:rPr>
        <w:t>第一章 询价</w:t>
      </w:r>
      <w:r>
        <w:rPr>
          <w:rFonts w:hint="eastAsia"/>
        </w:rPr>
        <w:t>公告</w:t>
      </w:r>
    </w:p>
    <w:p w14:paraId="2C6647FB">
      <w:pPr>
        <w:bidi w:val="0"/>
        <w:rPr>
          <w:rFonts w:hint="eastAsia"/>
        </w:rPr>
      </w:pPr>
      <w:r>
        <w:rPr>
          <w:rFonts w:hint="eastAsia"/>
        </w:rPr>
        <w:t>眉山市彭山区人民医院拟对本院</w:t>
      </w:r>
      <w:r>
        <w:rPr>
          <w:rFonts w:hint="eastAsia"/>
          <w:b/>
          <w:bCs/>
        </w:rPr>
        <w:t>眉山市彭山区人民医院（眉山市第三人民医院）</w:t>
      </w:r>
      <w:r>
        <w:rPr>
          <w:rFonts w:hint="eastAsia"/>
          <w:b/>
          <w:bCs/>
          <w:lang w:eastAsia="zh-CN"/>
        </w:rPr>
        <w:t>医院废水、废气第三方检测服务</w:t>
      </w:r>
      <w:r>
        <w:rPr>
          <w:rFonts w:hint="eastAsia"/>
          <w:b/>
          <w:bCs/>
        </w:rPr>
        <w:t>项目</w:t>
      </w:r>
      <w:r>
        <w:rPr>
          <w:rFonts w:hint="eastAsia"/>
        </w:rPr>
        <w:t>项目进行公开</w:t>
      </w:r>
      <w:r>
        <w:rPr>
          <w:rFonts w:hint="eastAsia"/>
          <w:lang w:val="en-US" w:eastAsia="zh-CN"/>
        </w:rPr>
        <w:t>询价</w:t>
      </w:r>
      <w:r>
        <w:rPr>
          <w:rFonts w:hint="eastAsia"/>
        </w:rPr>
        <w:t>，兹邀请符合本次</w:t>
      </w:r>
      <w:r>
        <w:rPr>
          <w:rFonts w:hint="eastAsia"/>
          <w:lang w:val="en-US" w:eastAsia="zh-CN"/>
        </w:rPr>
        <w:t>询价</w:t>
      </w:r>
      <w:r>
        <w:rPr>
          <w:rFonts w:hint="eastAsia"/>
        </w:rPr>
        <w:t>要求的</w:t>
      </w:r>
      <w:r>
        <w:rPr>
          <w:rFonts w:hint="eastAsia"/>
          <w:lang w:eastAsia="zh-CN"/>
        </w:rPr>
        <w:t>供应商</w:t>
      </w:r>
      <w:r>
        <w:rPr>
          <w:rFonts w:hint="eastAsia"/>
        </w:rPr>
        <w:t>参加。</w:t>
      </w:r>
    </w:p>
    <w:p w14:paraId="3809C644">
      <w:pPr>
        <w:bidi w:val="0"/>
        <w:rPr>
          <w:rFonts w:hint="eastAsia"/>
        </w:rPr>
      </w:pPr>
      <w:r>
        <w:rPr>
          <w:rFonts w:hint="eastAsia"/>
          <w:lang w:val="en-US" w:eastAsia="zh-CN"/>
        </w:rPr>
        <w:t>一、</w:t>
      </w:r>
      <w:r>
        <w:rPr>
          <w:rFonts w:hint="eastAsia"/>
        </w:rPr>
        <w:t>项目</w:t>
      </w:r>
      <w:r>
        <w:rPr>
          <w:rFonts w:hint="eastAsia"/>
          <w:lang w:val="en-US" w:eastAsia="zh-CN"/>
        </w:rPr>
        <w:t>名称</w:t>
      </w:r>
      <w:r>
        <w:rPr>
          <w:rFonts w:hint="eastAsia"/>
        </w:rPr>
        <w:t>：</w:t>
      </w:r>
      <w:r>
        <w:rPr>
          <w:rFonts w:hint="eastAsia"/>
          <w:b/>
          <w:bCs/>
        </w:rPr>
        <w:t>眉山市彭山区人民医院（眉山市第三人民医院）</w:t>
      </w:r>
      <w:r>
        <w:rPr>
          <w:rFonts w:hint="eastAsia"/>
          <w:b/>
          <w:bCs/>
          <w:lang w:eastAsia="zh-CN"/>
        </w:rPr>
        <w:t>医院废水、废气第三方检测服务</w:t>
      </w:r>
      <w:r>
        <w:rPr>
          <w:rFonts w:hint="eastAsia"/>
          <w:b/>
          <w:bCs/>
        </w:rPr>
        <w:t>项目</w:t>
      </w:r>
    </w:p>
    <w:p w14:paraId="0EB16996">
      <w:pPr>
        <w:bidi w:val="0"/>
        <w:rPr>
          <w:rFonts w:hint="eastAsia"/>
        </w:rPr>
      </w:pPr>
      <w:r>
        <w:rPr>
          <w:rFonts w:hint="eastAsia"/>
          <w:lang w:val="en-US" w:eastAsia="zh-CN"/>
        </w:rPr>
        <w:t>二、项目编号：</w:t>
      </w:r>
      <w:r>
        <w:rPr>
          <w:rFonts w:hint="eastAsia"/>
          <w:b/>
          <w:bCs/>
        </w:rPr>
        <w:t>彭人医采PRYC-2026-</w:t>
      </w:r>
      <w:r>
        <w:rPr>
          <w:rFonts w:hint="eastAsia"/>
          <w:b/>
          <w:bCs/>
          <w:lang w:val="en-US" w:eastAsia="zh-CN"/>
        </w:rPr>
        <w:t>5</w:t>
      </w:r>
      <w:r>
        <w:rPr>
          <w:rFonts w:hint="eastAsia"/>
          <w:b/>
          <w:bCs/>
        </w:rPr>
        <w:t>号</w:t>
      </w:r>
    </w:p>
    <w:p w14:paraId="782C6179">
      <w:pPr>
        <w:bidi w:val="0"/>
        <w:rPr>
          <w:rFonts w:hint="eastAsia"/>
        </w:rPr>
      </w:pPr>
      <w:r>
        <w:rPr>
          <w:rFonts w:hint="eastAsia"/>
          <w:lang w:val="en-US" w:eastAsia="zh-CN"/>
        </w:rPr>
        <w:t>三</w:t>
      </w:r>
      <w:r>
        <w:rPr>
          <w:rFonts w:hint="eastAsia"/>
        </w:rPr>
        <w:t xml:space="preserve">、项目简介： </w:t>
      </w:r>
    </w:p>
    <w:p w14:paraId="6965115B">
      <w:pPr>
        <w:pStyle w:val="4"/>
        <w:keepNext w:val="0"/>
        <w:keepLines w:val="0"/>
        <w:pageBreakBefore w:val="0"/>
        <w:widowControl w:val="0"/>
        <w:kinsoku/>
        <w:wordWrap/>
        <w:overflowPunct/>
        <w:topLinePunct w:val="0"/>
        <w:autoSpaceDE/>
        <w:autoSpaceDN/>
        <w:bidi w:val="0"/>
        <w:adjustRightInd/>
        <w:snapToGrid/>
        <w:spacing w:after="0"/>
        <w:textAlignment w:val="auto"/>
        <w:rPr>
          <w:rFonts w:hint="eastAsia"/>
        </w:rPr>
      </w:pPr>
      <w:r>
        <w:rPr>
          <w:rFonts w:hint="eastAsia"/>
        </w:rPr>
        <w:t>1、项目地点：眉山市彭山区人民医院</w:t>
      </w:r>
    </w:p>
    <w:p w14:paraId="14FF6A05">
      <w:pPr>
        <w:rPr>
          <w:rFonts w:hint="eastAsia" w:eastAsia="宋体"/>
          <w:lang w:val="en-US" w:eastAsia="zh-CN"/>
        </w:rPr>
      </w:pPr>
      <w:r>
        <w:rPr>
          <w:rFonts w:hint="eastAsia"/>
          <w:lang w:val="en-US" w:eastAsia="zh-CN"/>
        </w:rPr>
        <w:t>2、资金来源：自筹</w:t>
      </w:r>
    </w:p>
    <w:p w14:paraId="3E1E7B7E">
      <w:pPr>
        <w:pStyle w:val="4"/>
        <w:keepNext w:val="0"/>
        <w:keepLines w:val="0"/>
        <w:pageBreakBefore w:val="0"/>
        <w:widowControl w:val="0"/>
        <w:kinsoku/>
        <w:wordWrap/>
        <w:overflowPunct/>
        <w:topLinePunct w:val="0"/>
        <w:autoSpaceDE/>
        <w:autoSpaceDN/>
        <w:bidi w:val="0"/>
        <w:adjustRightInd/>
        <w:snapToGrid/>
        <w:spacing w:after="0"/>
        <w:textAlignment w:val="auto"/>
        <w:rPr>
          <w:rFonts w:hint="eastAsia"/>
        </w:rPr>
      </w:pPr>
      <w:r>
        <w:rPr>
          <w:rFonts w:hint="eastAsia"/>
          <w:lang w:val="en-US" w:eastAsia="zh-CN"/>
        </w:rPr>
        <w:t>3、</w:t>
      </w:r>
      <w:r>
        <w:rPr>
          <w:rFonts w:hint="eastAsia"/>
        </w:rPr>
        <w:t>采购内容：医院废水、废气第三方检测服务。</w:t>
      </w:r>
    </w:p>
    <w:p w14:paraId="3AF2EDC9">
      <w:pPr>
        <w:pStyle w:val="4"/>
        <w:keepNext w:val="0"/>
        <w:keepLines w:val="0"/>
        <w:pageBreakBefore w:val="0"/>
        <w:widowControl w:val="0"/>
        <w:kinsoku/>
        <w:wordWrap/>
        <w:overflowPunct/>
        <w:topLinePunct w:val="0"/>
        <w:autoSpaceDE/>
        <w:autoSpaceDN/>
        <w:bidi w:val="0"/>
        <w:adjustRightInd/>
        <w:snapToGrid/>
        <w:spacing w:after="0"/>
        <w:textAlignment w:val="auto"/>
        <w:rPr>
          <w:rFonts w:hint="default" w:eastAsia="宋体"/>
          <w:lang w:val="en-US" w:eastAsia="zh-CN"/>
        </w:rPr>
      </w:pPr>
      <w:r>
        <w:rPr>
          <w:rFonts w:hint="eastAsia"/>
          <w:lang w:val="en-US" w:eastAsia="zh-CN"/>
        </w:rPr>
        <w:t>4</w:t>
      </w:r>
      <w:r>
        <w:rPr>
          <w:rFonts w:hint="eastAsia"/>
        </w:rPr>
        <w:t>、技术要求：详见</w:t>
      </w:r>
      <w:r>
        <w:rPr>
          <w:rFonts w:hint="eastAsia"/>
          <w:lang w:val="en-US" w:eastAsia="zh-CN"/>
        </w:rPr>
        <w:t>第三章技术要求</w:t>
      </w:r>
    </w:p>
    <w:p w14:paraId="073BB913">
      <w:pPr>
        <w:bidi w:val="0"/>
        <w:rPr>
          <w:rFonts w:hint="eastAsia"/>
          <w:b/>
          <w:bCs/>
          <w:lang w:eastAsia="zh-CN"/>
        </w:rPr>
      </w:pPr>
      <w:r>
        <w:rPr>
          <w:rFonts w:hint="eastAsia"/>
          <w:b/>
          <w:bCs/>
          <w:lang w:val="en-US" w:eastAsia="zh-CN"/>
        </w:rPr>
        <w:t>5、最高</w:t>
      </w:r>
      <w:r>
        <w:rPr>
          <w:rFonts w:hint="eastAsia"/>
          <w:b/>
          <w:bCs/>
        </w:rPr>
        <w:t>限价：</w:t>
      </w:r>
      <w:r>
        <w:rPr>
          <w:rFonts w:hint="eastAsia"/>
          <w:b/>
          <w:bCs/>
          <w:lang w:val="en-US" w:eastAsia="zh-CN"/>
        </w:rPr>
        <w:t>4</w:t>
      </w:r>
      <w:r>
        <w:rPr>
          <w:rFonts w:hint="eastAsia"/>
          <w:b/>
          <w:bCs/>
        </w:rPr>
        <w:t>万元/年</w:t>
      </w:r>
      <w:r>
        <w:rPr>
          <w:rFonts w:hint="eastAsia"/>
          <w:b/>
          <w:bCs/>
          <w:lang w:eastAsia="zh-CN"/>
        </w:rPr>
        <w:t>，本项目合同履行期限为</w:t>
      </w:r>
      <w:r>
        <w:rPr>
          <w:rFonts w:hint="eastAsia"/>
          <w:b/>
          <w:bCs/>
          <w:lang w:val="en-US" w:eastAsia="zh-CN"/>
        </w:rPr>
        <w:t>二</w:t>
      </w:r>
      <w:r>
        <w:rPr>
          <w:rFonts w:hint="eastAsia"/>
          <w:b/>
          <w:bCs/>
          <w:lang w:eastAsia="zh-CN"/>
        </w:rPr>
        <w:t>年，合同一年一签（服务年度考核合格后续签）</w:t>
      </w:r>
    </w:p>
    <w:p w14:paraId="597005CC">
      <w:pPr>
        <w:bidi w:val="0"/>
        <w:rPr>
          <w:rFonts w:hint="eastAsia"/>
        </w:rPr>
      </w:pPr>
      <w:r>
        <w:rPr>
          <w:rFonts w:hint="eastAsia"/>
        </w:rPr>
        <w:t>三、</w:t>
      </w:r>
      <w:r>
        <w:rPr>
          <w:rFonts w:hint="eastAsia"/>
          <w:lang w:val="en-US" w:eastAsia="zh-CN"/>
        </w:rPr>
        <w:t>供应商</w:t>
      </w:r>
      <w:r>
        <w:rPr>
          <w:rFonts w:hint="eastAsia"/>
        </w:rPr>
        <w:t>应具备的资格条件：</w:t>
      </w:r>
    </w:p>
    <w:p w14:paraId="14D0AEFA">
      <w:pPr>
        <w:bidi w:val="0"/>
        <w:rPr>
          <w:rFonts w:hint="eastAsia"/>
        </w:rPr>
      </w:pPr>
      <w:r>
        <w:rPr>
          <w:rFonts w:hint="eastAsia"/>
          <w:lang w:eastAsia="zh-CN"/>
        </w:rPr>
        <w:t>（</w:t>
      </w:r>
      <w:r>
        <w:rPr>
          <w:rFonts w:hint="eastAsia"/>
        </w:rPr>
        <w:t>一</w:t>
      </w:r>
      <w:r>
        <w:rPr>
          <w:rFonts w:hint="eastAsia"/>
          <w:lang w:eastAsia="zh-CN"/>
        </w:rPr>
        <w:t>）</w:t>
      </w:r>
      <w:r>
        <w:rPr>
          <w:rFonts w:hint="eastAsia"/>
        </w:rPr>
        <w:t>符合《中华人民共和国政府采购法》第二十二条的相关规定：</w:t>
      </w:r>
    </w:p>
    <w:p w14:paraId="44F155D8">
      <w:pPr>
        <w:bidi w:val="0"/>
        <w:rPr>
          <w:rFonts w:hint="eastAsia"/>
        </w:rPr>
      </w:pPr>
      <w:r>
        <w:rPr>
          <w:rFonts w:hint="eastAsia"/>
        </w:rPr>
        <w:t>1、具有独立承担民事责任的能力；</w:t>
      </w:r>
    </w:p>
    <w:p w14:paraId="0D75E145">
      <w:pPr>
        <w:bidi w:val="0"/>
        <w:rPr>
          <w:rFonts w:hint="eastAsia"/>
        </w:rPr>
      </w:pPr>
      <w:r>
        <w:rPr>
          <w:rFonts w:hint="eastAsia"/>
        </w:rPr>
        <w:t>2、具有良好的商业信誉和健全的财务会计制度；</w:t>
      </w:r>
    </w:p>
    <w:p w14:paraId="590E668F">
      <w:pPr>
        <w:bidi w:val="0"/>
        <w:rPr>
          <w:rFonts w:hint="eastAsia"/>
        </w:rPr>
      </w:pPr>
      <w:r>
        <w:rPr>
          <w:rFonts w:hint="eastAsia"/>
        </w:rPr>
        <w:t>3、具有履行合同所必需的设备和专业技术能力；</w:t>
      </w:r>
    </w:p>
    <w:p w14:paraId="1B0E3A01">
      <w:pPr>
        <w:bidi w:val="0"/>
        <w:rPr>
          <w:rFonts w:hint="eastAsia"/>
        </w:rPr>
      </w:pPr>
      <w:r>
        <w:rPr>
          <w:rFonts w:hint="eastAsia"/>
        </w:rPr>
        <w:t>4、具有依法缴纳税收和社会保障资金的良好记录；</w:t>
      </w:r>
    </w:p>
    <w:p w14:paraId="192EF6BA">
      <w:pPr>
        <w:bidi w:val="0"/>
        <w:rPr>
          <w:rFonts w:hint="eastAsia"/>
        </w:rPr>
      </w:pPr>
      <w:r>
        <w:rPr>
          <w:rFonts w:hint="eastAsia"/>
        </w:rPr>
        <w:t>5、参加此项采购活动前三年内，在经营活动中没有重大违法记录。</w:t>
      </w:r>
    </w:p>
    <w:p w14:paraId="7CC4E1CF">
      <w:pPr>
        <w:bidi w:val="0"/>
        <w:rPr>
          <w:rFonts w:hint="eastAsia"/>
        </w:rPr>
      </w:pPr>
      <w:r>
        <w:rPr>
          <w:rFonts w:hint="eastAsia"/>
        </w:rPr>
        <w:t>6、法律、行政法规规定的其他条件。</w:t>
      </w:r>
    </w:p>
    <w:p w14:paraId="0137E399">
      <w:pPr>
        <w:pStyle w:val="4"/>
        <w:rPr>
          <w:rFonts w:hint="eastAsia"/>
          <w:lang w:eastAsia="zh-CN"/>
        </w:rPr>
      </w:pPr>
      <w:r>
        <w:rPr>
          <w:rFonts w:hint="eastAsia"/>
          <w:lang w:eastAsia="zh-CN"/>
        </w:rPr>
        <w:t>（</w:t>
      </w:r>
      <w:r>
        <w:rPr>
          <w:rFonts w:hint="eastAsia"/>
          <w:lang w:val="en-US" w:eastAsia="zh-CN"/>
        </w:rPr>
        <w:t>二</w:t>
      </w:r>
      <w:r>
        <w:rPr>
          <w:rFonts w:hint="eastAsia"/>
          <w:lang w:eastAsia="zh-CN"/>
        </w:rPr>
        <w:t>）</w:t>
      </w:r>
      <w:r>
        <w:rPr>
          <w:rFonts w:hint="eastAsia"/>
          <w:lang w:val="en-US" w:eastAsia="zh-CN"/>
        </w:rPr>
        <w:t>本项目特定的资格要求</w:t>
      </w:r>
      <w:r>
        <w:rPr>
          <w:rFonts w:hint="eastAsia"/>
          <w:lang w:eastAsia="zh-CN"/>
        </w:rPr>
        <w:t>：</w:t>
      </w:r>
    </w:p>
    <w:p w14:paraId="196B31B8">
      <w:pPr>
        <w:rPr>
          <w:rFonts w:hint="eastAsia"/>
          <w:lang w:eastAsia="zh-CN"/>
        </w:rPr>
      </w:pPr>
      <w:r>
        <w:rPr>
          <w:rFonts w:hint="eastAsia"/>
          <w:lang w:val="en-US" w:eastAsia="zh-CN"/>
        </w:rPr>
        <w:t>供应商</w:t>
      </w:r>
      <w:r>
        <w:rPr>
          <w:rFonts w:hint="eastAsia"/>
          <w:lang w:eastAsia="zh-CN"/>
        </w:rPr>
        <w:t>具有省级及以上市场监管部门核发、有效期内《检验检测机构资质认定证书（CMA）》（资质附表能力范围覆盖本项目全部检测指标）</w:t>
      </w:r>
    </w:p>
    <w:p w14:paraId="57525A37">
      <w:pPr>
        <w:bidi w:val="0"/>
        <w:rPr>
          <w:rFonts w:hint="eastAsia"/>
        </w:rPr>
      </w:pPr>
      <w:r>
        <w:rPr>
          <w:rFonts w:hint="eastAsia"/>
        </w:rPr>
        <w:t>四、报名资料：1、三证合一的营业执照副本（年检合格）2、单位介绍信或法人授权书、授权代表身份证（需注明联系电话）；报名时上述所有证明资料交加盖公司公章的复印件。</w:t>
      </w:r>
    </w:p>
    <w:p w14:paraId="62F55FE1">
      <w:pPr>
        <w:bidi w:val="0"/>
        <w:rPr>
          <w:rFonts w:hint="eastAsia"/>
        </w:rPr>
      </w:pPr>
      <w:r>
        <w:rPr>
          <w:rFonts w:hint="eastAsia"/>
        </w:rPr>
        <w:t>五、报名方式：</w:t>
      </w:r>
    </w:p>
    <w:p w14:paraId="1EFCD3EF">
      <w:pPr>
        <w:bidi w:val="0"/>
        <w:rPr>
          <w:rFonts w:hint="eastAsia"/>
        </w:rPr>
      </w:pPr>
      <w:r>
        <w:rPr>
          <w:rFonts w:hint="eastAsia"/>
        </w:rPr>
        <w:t>现场报名或邮箱发送资料报名（2128377598@qq.com</w:t>
      </w:r>
      <w:r>
        <w:rPr>
          <w:rFonts w:hint="eastAsia"/>
          <w:lang w:eastAsia="zh-CN"/>
        </w:rPr>
        <w:t>）</w:t>
      </w:r>
      <w:r>
        <w:rPr>
          <w:rFonts w:hint="eastAsia"/>
        </w:rPr>
        <w:t>。发送邮箱的邮件标题注明项目名称。</w:t>
      </w:r>
    </w:p>
    <w:p w14:paraId="757B313C">
      <w:pPr>
        <w:bidi w:val="0"/>
        <w:rPr>
          <w:rFonts w:hint="eastAsia"/>
        </w:rPr>
      </w:pPr>
      <w:r>
        <w:rPr>
          <w:rFonts w:hint="eastAsia"/>
        </w:rPr>
        <w:t>六、报名时间：2026年</w:t>
      </w:r>
      <w:r>
        <w:rPr>
          <w:rFonts w:hint="eastAsia"/>
          <w:lang w:val="en-US" w:eastAsia="zh-CN"/>
        </w:rPr>
        <w:t>7</w:t>
      </w:r>
      <w:r>
        <w:rPr>
          <w:rFonts w:hint="eastAsia"/>
        </w:rPr>
        <w:t>月</w:t>
      </w:r>
      <w:r>
        <w:rPr>
          <w:rFonts w:hint="eastAsia"/>
          <w:lang w:val="en-US" w:eastAsia="zh-CN"/>
        </w:rPr>
        <w:t>16</w:t>
      </w:r>
      <w:r>
        <w:rPr>
          <w:rFonts w:hint="eastAsia"/>
        </w:rPr>
        <w:t>日至2026年</w:t>
      </w:r>
      <w:r>
        <w:rPr>
          <w:rFonts w:hint="eastAsia"/>
          <w:lang w:val="en-US" w:eastAsia="zh-CN"/>
        </w:rPr>
        <w:t>7</w:t>
      </w:r>
      <w:r>
        <w:rPr>
          <w:rFonts w:hint="eastAsia"/>
        </w:rPr>
        <w:t>月</w:t>
      </w:r>
      <w:r>
        <w:rPr>
          <w:rFonts w:hint="eastAsia"/>
          <w:lang w:val="en-US" w:eastAsia="zh-CN"/>
        </w:rPr>
        <w:t>20</w:t>
      </w:r>
      <w:r>
        <w:rPr>
          <w:rFonts w:hint="eastAsia"/>
        </w:rPr>
        <w:t>日每日上午8:00-12:00、下午14:30-17:30（节假日除外）</w:t>
      </w:r>
    </w:p>
    <w:p w14:paraId="49CFA31D">
      <w:pPr>
        <w:bidi w:val="0"/>
        <w:rPr>
          <w:rFonts w:hint="eastAsia"/>
        </w:rPr>
      </w:pPr>
      <w:r>
        <w:rPr>
          <w:rFonts w:hint="eastAsia"/>
        </w:rPr>
        <w:t>七、询价时间：2026年</w:t>
      </w:r>
      <w:r>
        <w:rPr>
          <w:rFonts w:hint="eastAsia"/>
          <w:lang w:val="en-US" w:eastAsia="zh-CN"/>
        </w:rPr>
        <w:t>7</w:t>
      </w:r>
      <w:r>
        <w:rPr>
          <w:rFonts w:hint="eastAsia"/>
        </w:rPr>
        <w:t>月</w:t>
      </w:r>
      <w:r>
        <w:rPr>
          <w:rFonts w:hint="eastAsia"/>
          <w:lang w:val="en-US" w:eastAsia="zh-CN"/>
        </w:rPr>
        <w:t>21</w:t>
      </w:r>
      <w:r>
        <w:rPr>
          <w:rFonts w:hint="eastAsia"/>
        </w:rPr>
        <w:t>日1</w:t>
      </w:r>
      <w:r>
        <w:rPr>
          <w:rFonts w:hint="eastAsia"/>
          <w:lang w:val="en-US" w:eastAsia="zh-CN"/>
        </w:rPr>
        <w:t>0</w:t>
      </w:r>
      <w:r>
        <w:rPr>
          <w:rFonts w:hint="eastAsia"/>
        </w:rPr>
        <w:t>：</w:t>
      </w:r>
      <w:r>
        <w:rPr>
          <w:rFonts w:hint="eastAsia"/>
          <w:lang w:val="en-US" w:eastAsia="zh-CN"/>
        </w:rPr>
        <w:t>3</w:t>
      </w:r>
      <w:r>
        <w:rPr>
          <w:rFonts w:hint="eastAsia"/>
        </w:rPr>
        <w:t>0分</w:t>
      </w:r>
    </w:p>
    <w:p w14:paraId="3AB1EF4F">
      <w:pPr>
        <w:bidi w:val="0"/>
        <w:rPr>
          <w:rFonts w:hint="eastAsia"/>
        </w:rPr>
      </w:pPr>
      <w:r>
        <w:rPr>
          <w:rFonts w:hint="eastAsia"/>
        </w:rPr>
        <w:t>询价地点：文件快递至采供办（本项目只接受邮寄或快递参与，邮寄或快递过程中若有丢失本院概不负责）</w:t>
      </w:r>
    </w:p>
    <w:p w14:paraId="656EE8AC">
      <w:pPr>
        <w:bidi w:val="0"/>
        <w:rPr>
          <w:rFonts w:hint="eastAsia"/>
        </w:rPr>
      </w:pPr>
      <w:r>
        <w:rPr>
          <w:rFonts w:hint="eastAsia"/>
        </w:rPr>
        <w:t>八、</w:t>
      </w:r>
      <w:r>
        <w:rPr>
          <w:rFonts w:hint="eastAsia"/>
          <w:lang w:val="en-US" w:eastAsia="zh-CN"/>
        </w:rPr>
        <w:t>响应</w:t>
      </w:r>
      <w:r>
        <w:rPr>
          <w:rFonts w:hint="eastAsia"/>
        </w:rPr>
        <w:t>资料准备（所有资料需加盖公司</w:t>
      </w:r>
      <w:r>
        <w:rPr>
          <w:rFonts w:hint="eastAsia"/>
          <w:lang w:val="en-US" w:eastAsia="zh-CN"/>
        </w:rPr>
        <w:t>公章</w:t>
      </w:r>
      <w:r>
        <w:rPr>
          <w:rFonts w:hint="eastAsia"/>
        </w:rPr>
        <w:t>）：</w:t>
      </w:r>
    </w:p>
    <w:p w14:paraId="2E8237CC">
      <w:pPr>
        <w:bidi w:val="0"/>
        <w:rPr>
          <w:rFonts w:hint="eastAsia"/>
        </w:rPr>
      </w:pPr>
      <w:r>
        <w:rPr>
          <w:rFonts w:hint="eastAsia"/>
        </w:rPr>
        <w:t>1、</w:t>
      </w:r>
      <w:r>
        <w:rPr>
          <w:rFonts w:hint="eastAsia"/>
          <w:lang w:val="en-US" w:eastAsia="zh-CN"/>
        </w:rPr>
        <w:t>响应</w:t>
      </w:r>
      <w:r>
        <w:rPr>
          <w:rFonts w:hint="eastAsia"/>
        </w:rPr>
        <w:t>文件</w:t>
      </w:r>
      <w:r>
        <w:rPr>
          <w:rFonts w:hint="eastAsia"/>
          <w:lang w:val="en-US" w:eastAsia="zh-CN"/>
        </w:rPr>
        <w:t>1</w:t>
      </w:r>
      <w:r>
        <w:rPr>
          <w:rFonts w:hint="eastAsia"/>
        </w:rPr>
        <w:t>份（</w:t>
      </w:r>
      <w:r>
        <w:rPr>
          <w:rFonts w:hint="eastAsia"/>
          <w:lang w:val="en-US" w:eastAsia="zh-CN"/>
        </w:rPr>
        <w:t>1</w:t>
      </w:r>
      <w:r>
        <w:rPr>
          <w:rFonts w:hint="eastAsia"/>
        </w:rPr>
        <w:t>正）。按照</w:t>
      </w:r>
      <w:r>
        <w:rPr>
          <w:rFonts w:hint="eastAsia"/>
          <w:lang w:val="en-US" w:eastAsia="zh-CN"/>
        </w:rPr>
        <w:t>询价文件</w:t>
      </w:r>
      <w:r>
        <w:rPr>
          <w:rFonts w:hint="eastAsia"/>
        </w:rPr>
        <w:t>要求提供的相关技术、服务文件资料。</w:t>
      </w:r>
    </w:p>
    <w:p w14:paraId="4D3EDF25">
      <w:pPr>
        <w:bidi w:val="0"/>
        <w:rPr>
          <w:rFonts w:hint="eastAsia"/>
        </w:rPr>
      </w:pPr>
      <w:r>
        <w:rPr>
          <w:rFonts w:hint="eastAsia"/>
        </w:rPr>
        <w:t>2、</w:t>
      </w:r>
      <w:r>
        <w:rPr>
          <w:rFonts w:hint="eastAsia"/>
          <w:lang w:val="en-US" w:eastAsia="zh-CN"/>
        </w:rPr>
        <w:t>响应文件</w:t>
      </w:r>
      <w:r>
        <w:rPr>
          <w:rFonts w:hint="eastAsia"/>
        </w:rPr>
        <w:t>需装订成册，</w:t>
      </w:r>
      <w:r>
        <w:rPr>
          <w:rFonts w:hint="eastAsia"/>
          <w:b/>
          <w:bCs/>
        </w:rPr>
        <w:t>用密封袋密封，密封处有</w:t>
      </w:r>
      <w:r>
        <w:rPr>
          <w:rFonts w:hint="eastAsia"/>
          <w:b/>
          <w:bCs/>
          <w:lang w:eastAsia="zh-CN"/>
        </w:rPr>
        <w:t>供应商</w:t>
      </w:r>
      <w:r>
        <w:rPr>
          <w:rFonts w:hint="eastAsia"/>
          <w:b/>
          <w:bCs/>
        </w:rPr>
        <w:t>公章。</w:t>
      </w:r>
    </w:p>
    <w:p w14:paraId="207DFB0A">
      <w:pPr>
        <w:bidi w:val="0"/>
        <w:rPr>
          <w:rFonts w:hint="eastAsia"/>
        </w:rPr>
      </w:pPr>
      <w:r>
        <w:rPr>
          <w:rFonts w:hint="eastAsia"/>
        </w:rPr>
        <w:t>3、其他：本次</w:t>
      </w:r>
      <w:r>
        <w:rPr>
          <w:rFonts w:hint="eastAsia"/>
          <w:lang w:val="en-US" w:eastAsia="zh-CN"/>
        </w:rPr>
        <w:t>招标项目</w:t>
      </w:r>
      <w:r>
        <w:rPr>
          <w:rFonts w:hint="eastAsia"/>
          <w:lang w:eastAsia="zh-CN"/>
        </w:rPr>
        <w:t>供应商</w:t>
      </w:r>
      <w:r>
        <w:rPr>
          <w:rFonts w:hint="eastAsia"/>
        </w:rPr>
        <w:t>需在2026年</w:t>
      </w:r>
      <w:r>
        <w:rPr>
          <w:rFonts w:hint="eastAsia"/>
          <w:lang w:val="en-US" w:eastAsia="zh-CN"/>
        </w:rPr>
        <w:t>7</w:t>
      </w:r>
      <w:r>
        <w:rPr>
          <w:rFonts w:hint="eastAsia"/>
        </w:rPr>
        <w:t>月</w:t>
      </w:r>
      <w:r>
        <w:rPr>
          <w:rFonts w:hint="eastAsia"/>
          <w:lang w:val="en-US" w:eastAsia="zh-CN"/>
        </w:rPr>
        <w:t>21</w:t>
      </w:r>
      <w:r>
        <w:rPr>
          <w:rFonts w:hint="eastAsia"/>
        </w:rPr>
        <w:t>日1</w:t>
      </w:r>
      <w:r>
        <w:rPr>
          <w:rFonts w:hint="eastAsia"/>
          <w:lang w:val="en-US" w:eastAsia="zh-CN"/>
        </w:rPr>
        <w:t>0</w:t>
      </w:r>
      <w:r>
        <w:rPr>
          <w:rFonts w:hint="eastAsia"/>
        </w:rPr>
        <w:t>：</w:t>
      </w:r>
      <w:r>
        <w:rPr>
          <w:rFonts w:hint="eastAsia"/>
          <w:lang w:val="en-US" w:eastAsia="zh-CN"/>
        </w:rPr>
        <w:t>3</w:t>
      </w:r>
      <w:r>
        <w:rPr>
          <w:rFonts w:hint="eastAsia"/>
        </w:rPr>
        <w:t>0分前递交</w:t>
      </w:r>
      <w:r>
        <w:rPr>
          <w:rFonts w:hint="eastAsia"/>
          <w:lang w:eastAsia="zh-CN"/>
        </w:rPr>
        <w:t>响应文件</w:t>
      </w:r>
      <w:r>
        <w:rPr>
          <w:rFonts w:hint="eastAsia"/>
        </w:rPr>
        <w:t>，逾期送达或密封和标注不符合</w:t>
      </w:r>
      <w:r>
        <w:rPr>
          <w:rFonts w:hint="eastAsia"/>
          <w:lang w:eastAsia="zh-CN"/>
        </w:rPr>
        <w:t>询价文件</w:t>
      </w:r>
      <w:r>
        <w:rPr>
          <w:rFonts w:hint="eastAsia"/>
        </w:rPr>
        <w:t>规定的</w:t>
      </w:r>
      <w:r>
        <w:rPr>
          <w:rFonts w:hint="eastAsia"/>
          <w:lang w:eastAsia="zh-CN"/>
        </w:rPr>
        <w:t>响应文件</w:t>
      </w:r>
      <w:r>
        <w:rPr>
          <w:rFonts w:hint="eastAsia"/>
        </w:rPr>
        <w:t>恕不接受。</w:t>
      </w:r>
    </w:p>
    <w:p w14:paraId="1F30743A">
      <w:pPr>
        <w:bidi w:val="0"/>
        <w:rPr>
          <w:rFonts w:hint="eastAsia"/>
        </w:rPr>
      </w:pPr>
      <w:r>
        <w:rPr>
          <w:rFonts w:hint="eastAsia"/>
          <w:lang w:val="en-US" w:eastAsia="zh-CN"/>
        </w:rPr>
        <w:t>响应文件</w:t>
      </w:r>
      <w:r>
        <w:rPr>
          <w:rFonts w:hint="eastAsia"/>
        </w:rPr>
        <w:t>需在2026年</w:t>
      </w:r>
      <w:r>
        <w:rPr>
          <w:rFonts w:hint="eastAsia"/>
          <w:lang w:val="en-US" w:eastAsia="zh-CN"/>
        </w:rPr>
        <w:t>7</w:t>
      </w:r>
      <w:r>
        <w:rPr>
          <w:rFonts w:hint="eastAsia"/>
        </w:rPr>
        <w:t>月</w:t>
      </w:r>
      <w:r>
        <w:rPr>
          <w:rFonts w:hint="eastAsia"/>
          <w:lang w:val="en-US" w:eastAsia="zh-CN"/>
        </w:rPr>
        <w:t>21</w:t>
      </w:r>
      <w:r>
        <w:rPr>
          <w:rFonts w:hint="eastAsia"/>
        </w:rPr>
        <w:t>日1</w:t>
      </w:r>
      <w:r>
        <w:rPr>
          <w:rFonts w:hint="eastAsia"/>
          <w:lang w:val="en-US" w:eastAsia="zh-CN"/>
        </w:rPr>
        <w:t>0</w:t>
      </w:r>
      <w:r>
        <w:rPr>
          <w:rFonts w:hint="eastAsia"/>
        </w:rPr>
        <w:t>：</w:t>
      </w:r>
      <w:r>
        <w:rPr>
          <w:rFonts w:hint="eastAsia"/>
          <w:lang w:val="en-US" w:eastAsia="zh-CN"/>
        </w:rPr>
        <w:t>3</w:t>
      </w:r>
      <w:r>
        <w:rPr>
          <w:rFonts w:hint="eastAsia"/>
        </w:rPr>
        <w:t>0分前送达眉山市彭山区人民医院采供办（以收件时间为准）。</w:t>
      </w:r>
    </w:p>
    <w:p w14:paraId="59DAB75A">
      <w:pPr>
        <w:bidi w:val="0"/>
        <w:rPr>
          <w:rFonts w:hint="default" w:eastAsia="宋体"/>
          <w:lang w:val="en-US" w:eastAsia="zh-CN"/>
        </w:rPr>
      </w:pPr>
      <w:r>
        <w:rPr>
          <w:rFonts w:hint="eastAsia"/>
        </w:rPr>
        <w:t>九、联系人：龚老师</w:t>
      </w:r>
      <w:r>
        <w:rPr>
          <w:rFonts w:hint="eastAsia"/>
          <w:lang w:eastAsia="zh-CN"/>
        </w:rPr>
        <w:t>、</w:t>
      </w:r>
      <w:r>
        <w:rPr>
          <w:rFonts w:hint="eastAsia"/>
        </w:rPr>
        <w:t>曾老师</w:t>
      </w:r>
      <w:r>
        <w:rPr>
          <w:rFonts w:hint="eastAsia"/>
          <w:lang w:eastAsia="zh-CN"/>
        </w:rPr>
        <w:t>、</w:t>
      </w:r>
      <w:r>
        <w:rPr>
          <w:rFonts w:hint="eastAsia"/>
          <w:lang w:val="en-US" w:eastAsia="zh-CN"/>
        </w:rPr>
        <w:t>邬老师</w:t>
      </w:r>
    </w:p>
    <w:p w14:paraId="130E6B80">
      <w:pPr>
        <w:bidi w:val="0"/>
        <w:rPr>
          <w:rFonts w:hint="eastAsia"/>
        </w:rPr>
      </w:pPr>
      <w:r>
        <w:rPr>
          <w:rFonts w:hint="eastAsia"/>
        </w:rPr>
        <w:t>十、联系电话：028-37613326</w:t>
      </w:r>
    </w:p>
    <w:p w14:paraId="35D9D446">
      <w:pPr>
        <w:bidi w:val="0"/>
        <w:rPr>
          <w:rFonts w:hint="eastAsia"/>
        </w:rPr>
      </w:pPr>
    </w:p>
    <w:p w14:paraId="6A2A147C">
      <w:pPr>
        <w:bidi w:val="0"/>
        <w:jc w:val="right"/>
        <w:rPr>
          <w:rFonts w:hint="eastAsia"/>
        </w:rPr>
      </w:pPr>
      <w:r>
        <w:rPr>
          <w:rFonts w:hint="eastAsia"/>
        </w:rPr>
        <w:t>眉山市彭山区人民医院（眉山市第三人民医院）</w:t>
      </w:r>
    </w:p>
    <w:p w14:paraId="101BCEFC">
      <w:pPr>
        <w:bidi w:val="0"/>
        <w:ind w:right="1344" w:rightChars="560"/>
        <w:jc w:val="right"/>
        <w:rPr>
          <w:rFonts w:hint="eastAsia"/>
        </w:rPr>
      </w:pPr>
      <w:r>
        <w:rPr>
          <w:rFonts w:hint="eastAsia"/>
        </w:rPr>
        <w:t>2026年</w:t>
      </w:r>
      <w:r>
        <w:rPr>
          <w:rFonts w:hint="eastAsia"/>
          <w:lang w:val="en-US" w:eastAsia="zh-CN"/>
        </w:rPr>
        <w:t>7</w:t>
      </w:r>
      <w:r>
        <w:rPr>
          <w:rFonts w:hint="eastAsia"/>
        </w:rPr>
        <w:t>月</w:t>
      </w:r>
      <w:r>
        <w:rPr>
          <w:rFonts w:hint="eastAsia"/>
          <w:lang w:val="en-US" w:eastAsia="zh-CN"/>
        </w:rPr>
        <w:t>16</w:t>
      </w:r>
      <w:r>
        <w:rPr>
          <w:rFonts w:hint="eastAsia"/>
        </w:rPr>
        <w:t>日</w:t>
      </w:r>
    </w:p>
    <w:p w14:paraId="126A94B9">
      <w:pPr>
        <w:bidi w:val="0"/>
        <w:rPr>
          <w:rFonts w:hint="eastAsia"/>
        </w:rPr>
      </w:pPr>
    </w:p>
    <w:p w14:paraId="09C3DB4A">
      <w:pPr>
        <w:bidi w:val="0"/>
        <w:rPr>
          <w:rFonts w:hint="eastAsia"/>
        </w:rPr>
      </w:pPr>
    </w:p>
    <w:p w14:paraId="6E76E0C7">
      <w:pPr>
        <w:bidi w:val="0"/>
        <w:rPr>
          <w:rFonts w:hint="eastAsia"/>
        </w:rPr>
      </w:pPr>
      <w:r>
        <w:rPr>
          <w:rFonts w:hint="eastAsia"/>
        </w:rPr>
        <w:br w:type="page"/>
      </w:r>
    </w:p>
    <w:p w14:paraId="3FEDF3FC">
      <w:pPr>
        <w:pStyle w:val="2"/>
        <w:bidi w:val="0"/>
        <w:rPr>
          <w:rFonts w:hint="eastAsia"/>
        </w:rPr>
      </w:pPr>
      <w:r>
        <w:rPr>
          <w:rFonts w:hint="eastAsia"/>
          <w:lang w:val="en-US" w:eastAsia="zh-CN"/>
        </w:rPr>
        <w:t xml:space="preserve">第二章 </w:t>
      </w:r>
      <w:r>
        <w:rPr>
          <w:rFonts w:hint="eastAsia"/>
        </w:rPr>
        <w:t>评分标准</w:t>
      </w:r>
    </w:p>
    <w:p w14:paraId="27C14812">
      <w:pPr>
        <w:bidi w:val="0"/>
        <w:rPr>
          <w:rFonts w:hint="eastAsia"/>
          <w:b/>
          <w:bCs/>
        </w:rPr>
      </w:pPr>
      <w:r>
        <w:rPr>
          <w:rFonts w:hint="eastAsia"/>
          <w:b/>
          <w:bCs/>
          <w:lang w:val="en-US" w:eastAsia="zh-CN"/>
        </w:rPr>
        <w:t>本项目</w:t>
      </w:r>
      <w:r>
        <w:rPr>
          <w:rFonts w:hint="eastAsia"/>
          <w:b/>
          <w:bCs/>
        </w:rPr>
        <w:t>最低价中标</w:t>
      </w:r>
    </w:p>
    <w:p w14:paraId="1229F04A">
      <w:pPr>
        <w:rPr>
          <w:rFonts w:hint="eastAsia"/>
        </w:rPr>
      </w:pPr>
      <w:r>
        <w:rPr>
          <w:rFonts w:hint="eastAsia"/>
        </w:rPr>
        <w:br w:type="page"/>
      </w:r>
    </w:p>
    <w:p w14:paraId="3F95A29F">
      <w:pPr>
        <w:pStyle w:val="2"/>
        <w:numPr>
          <w:ilvl w:val="0"/>
          <w:numId w:val="0"/>
        </w:numPr>
        <w:bidi w:val="0"/>
        <w:jc w:val="center"/>
        <w:rPr>
          <w:rFonts w:hint="eastAsia"/>
        </w:rPr>
      </w:pPr>
      <w:r>
        <w:rPr>
          <w:rFonts w:hint="eastAsia" w:ascii="Calibri" w:hAnsi="Calibri" w:eastAsia="宋体"/>
          <w:b/>
          <w:kern w:val="44"/>
          <w:sz w:val="36"/>
        </w:rPr>
        <w:t>第三章</w:t>
      </w:r>
      <w:r>
        <w:rPr>
          <w:rFonts w:hint="eastAsia"/>
          <w:lang w:val="en-US" w:eastAsia="zh-CN"/>
        </w:rPr>
        <w:t xml:space="preserve"> 技术</w:t>
      </w:r>
      <w:r>
        <w:rPr>
          <w:rFonts w:hint="eastAsia"/>
        </w:rPr>
        <w:t>要求</w:t>
      </w:r>
    </w:p>
    <w:p w14:paraId="428C4104">
      <w:pPr>
        <w:pStyle w:val="3"/>
        <w:bidi w:val="0"/>
      </w:pPr>
      <w:r>
        <w:t>一、总则</w:t>
      </w:r>
    </w:p>
    <w:p w14:paraId="49D3918C">
      <w:pPr>
        <w:bidi w:val="0"/>
      </w:pPr>
      <w:r>
        <w:t>1.本技术要求适用于眉山市彭山区人民医院院内医疗废水、无组织废气、燃气锅炉废气的常态化环境监测工作，第三方检测机构须严格遵照本文件开展采样、实验室分析、报告编制全流程工作。</w:t>
      </w:r>
    </w:p>
    <w:p w14:paraId="7904A156">
      <w:pPr>
        <w:bidi w:val="0"/>
      </w:pPr>
      <w:r>
        <w:t>2.所有检测活动、样品采集、指标分析、结果判定均须执行国家现行有效的环境监测、医疗机构水污染物、大气污染物相关标准规范。</w:t>
      </w:r>
    </w:p>
    <w:p w14:paraId="05C530A7">
      <w:pPr>
        <w:bidi w:val="0"/>
      </w:pPr>
      <w:r>
        <w:t>3.检测工作需保证数据真实、准确、完整，采样、分析、记录全程可追溯，检测频次、点位、检测项目严格按照本要求执行，检测工作年度均匀分配，不得集中时段突击检测。</w:t>
      </w:r>
    </w:p>
    <w:p w14:paraId="7B925B5B">
      <w:pPr>
        <w:pStyle w:val="3"/>
        <w:bidi w:val="0"/>
      </w:pPr>
      <w:r>
        <w:t>二、废水检测技术要求</w:t>
      </w:r>
    </w:p>
    <w:p w14:paraId="3971B81E">
      <w:pPr>
        <w:bidi w:val="0"/>
      </w:pPr>
      <w:r>
        <w:t>（一）基础参数要求</w:t>
      </w:r>
    </w:p>
    <w:p w14:paraId="4C72DB36">
      <w:pPr>
        <w:bidi w:val="0"/>
      </w:pPr>
      <w:r>
        <w:t>1.统一检测点位：废水总排口1个固定采样点位，所有废水指标均在此点位完成现场采样。</w:t>
      </w:r>
    </w:p>
    <w:p w14:paraId="16F5E766">
      <w:pPr>
        <w:bidi w:val="0"/>
      </w:pPr>
      <w:r>
        <w:t>2.单次采样频次：每批次检测现场采样3次，混合或分样检测，取有效均值作为本次检测结果。</w:t>
      </w:r>
    </w:p>
    <w:p w14:paraId="694E31FA">
      <w:pPr>
        <w:bidi w:val="0"/>
      </w:pPr>
      <w:r>
        <w:t>3.年度检测频次：各指标年度检测次数按附表规定执行，全年采样工作平均分布，均衡安排检测时间。</w:t>
      </w:r>
    </w:p>
    <w:p w14:paraId="2112936D">
      <w:pPr>
        <w:bidi w:val="0"/>
      </w:pPr>
      <w:r>
        <w:t>（二）检测项目及管控要求</w:t>
      </w:r>
    </w:p>
    <w:p w14:paraId="1FD6E88F">
      <w:pPr>
        <w:bidi w:val="0"/>
      </w:pPr>
      <w:r>
        <w:t>1.常规理化指标（五日生化需氧量、阴离子表面活性剂、总磷、石油类、动植物油、挥发酚、总氰化物、pH值）</w:t>
      </w:r>
    </w:p>
    <w:p w14:paraId="00D2A6D6">
      <w:pPr>
        <w:bidi w:val="0"/>
      </w:pPr>
      <w:r>
        <w:t>年度检测频次：4次/年；</w:t>
      </w:r>
    </w:p>
    <w:p w14:paraId="4A723590">
      <w:pPr>
        <w:bidi w:val="0"/>
      </w:pPr>
      <w:r>
        <w:t>采样要求：现场同步记录水温、流量、外观，水样密封避光保存，按标准规定添加固定剂，限时送实验室检测；</w:t>
      </w:r>
    </w:p>
    <w:p w14:paraId="65E6C0BB">
      <w:pPr>
        <w:bidi w:val="0"/>
      </w:pPr>
      <w:r>
        <w:t>分析方法：采用国标分光光度法、电极法、滴定法等标准方法。</w:t>
      </w:r>
    </w:p>
    <w:p w14:paraId="1223FF71">
      <w:pPr>
        <w:bidi w:val="0"/>
      </w:pPr>
      <w:r>
        <w:t>2.悬浮物、化学需氧量</w:t>
      </w:r>
    </w:p>
    <w:p w14:paraId="220174D8">
      <w:pPr>
        <w:bidi w:val="0"/>
      </w:pPr>
      <w:r>
        <w:t>年度检测频次：48次/年；</w:t>
      </w:r>
    </w:p>
    <w:p w14:paraId="5D92CDBD">
      <w:pPr>
        <w:bidi w:val="0"/>
        <w:rPr>
          <w:rFonts w:hint="eastAsia" w:eastAsiaTheme="minorEastAsia"/>
          <w:lang w:eastAsia="zh-CN"/>
        </w:rPr>
      </w:pPr>
      <w:r>
        <w:t>管控重点：医院废水核心管控指标，加密监测，及时掌握水质波动；</w:t>
      </w:r>
    </w:p>
    <w:p w14:paraId="13EB01BF">
      <w:pPr>
        <w:bidi w:val="0"/>
      </w:pPr>
      <w:r>
        <w:t>样品保存：COD水样添加硫酸固定，悬浮物水样低温保存，24h内完成检测。</w:t>
      </w:r>
    </w:p>
    <w:p w14:paraId="0D40C904">
      <w:pPr>
        <w:bidi w:val="0"/>
      </w:pPr>
      <w:r>
        <w:t>3.微生物指标</w:t>
      </w:r>
    </w:p>
    <w:p w14:paraId="46212D9C">
      <w:pPr>
        <w:bidi w:val="0"/>
      </w:pPr>
      <w:r>
        <w:t>（1）粪大肠菌群数：年度检测12次/年，无菌容器采样，冷藏运输，6h内完成微生物培养分析；</w:t>
      </w:r>
    </w:p>
    <w:p w14:paraId="6E98B9FD">
      <w:pPr>
        <w:bidi w:val="0"/>
        <w:rPr>
          <w:rFonts w:hint="eastAsia" w:eastAsiaTheme="minorEastAsia"/>
          <w:lang w:eastAsia="zh-CN"/>
        </w:rPr>
      </w:pPr>
      <w:r>
        <w:t>（2）志贺氏菌：年度检测2次/年，严格无菌操作，全程防交叉污染；</w:t>
      </w:r>
    </w:p>
    <w:p w14:paraId="1BA405C1">
      <w:pPr>
        <w:bidi w:val="0"/>
        <w:rPr>
          <w:rFonts w:hint="eastAsia" w:eastAsiaTheme="minorEastAsia"/>
          <w:lang w:eastAsia="zh-CN"/>
        </w:rPr>
      </w:pPr>
      <w:r>
        <w:t>（3）沙门氏菌：年度检测4次/年，采用细菌分离、鉴定标准流程，出具菌种判定结果。</w:t>
      </w:r>
    </w:p>
    <w:p w14:paraId="21598089">
      <w:pPr>
        <w:bidi w:val="0"/>
      </w:pPr>
      <w:r>
        <w:t>（三）现场采样通用技术规范</w:t>
      </w:r>
    </w:p>
    <w:p w14:paraId="0BB5AC88">
      <w:pPr>
        <w:bidi w:val="0"/>
        <w:rPr>
          <w:rFonts w:hint="eastAsia" w:eastAsiaTheme="minorEastAsia"/>
          <w:lang w:eastAsia="zh-CN"/>
        </w:rPr>
      </w:pPr>
      <w:r>
        <w:t>1.采样前清理采样口淤积杂物，保证废水连续稳定排放时采集；</w:t>
      </w:r>
    </w:p>
    <w:p w14:paraId="1DEB2EA1">
      <w:pPr>
        <w:bidi w:val="0"/>
        <w:rPr>
          <w:rFonts w:hint="eastAsia" w:eastAsiaTheme="minorEastAsia"/>
          <w:lang w:eastAsia="zh-CN"/>
        </w:rPr>
      </w:pPr>
      <w:r>
        <w:t>2.同步填写现场采样记录，包含采样时间、水温、pH、外观、排放工况、采样人员信息；</w:t>
      </w:r>
    </w:p>
    <w:p w14:paraId="3443677F">
      <w:pPr>
        <w:bidi w:val="0"/>
        <w:rPr>
          <w:rFonts w:hint="eastAsia" w:eastAsiaTheme="minorEastAsia"/>
          <w:lang w:eastAsia="zh-CN"/>
        </w:rPr>
      </w:pPr>
      <w:r>
        <w:t>3.水样分类标识清晰，标注医院名称、点位、采样日期、项目，防止混淆；</w:t>
      </w:r>
    </w:p>
    <w:p w14:paraId="3AD99528">
      <w:pPr>
        <w:bidi w:val="0"/>
        <w:rPr>
          <w:rFonts w:hint="eastAsia" w:eastAsiaTheme="minorEastAsia"/>
          <w:lang w:eastAsia="zh-CN"/>
        </w:rPr>
      </w:pPr>
      <w:r>
        <w:t>4.样品运输满足冷藏、避光、防泄漏要求，留存运输交接记录。</w:t>
      </w:r>
    </w:p>
    <w:p w14:paraId="7B56A9AB">
      <w:pPr>
        <w:pStyle w:val="3"/>
        <w:bidi w:val="0"/>
        <w:rPr>
          <w:rFonts w:hint="eastAsia"/>
          <w:lang w:eastAsia="zh-CN"/>
        </w:rPr>
      </w:pPr>
      <w:r>
        <w:t>三、无组织废气检测技术要求</w:t>
      </w:r>
    </w:p>
    <w:p w14:paraId="2817558A">
      <w:pPr>
        <w:bidi w:val="0"/>
      </w:pPr>
      <w:r>
        <w:t>（一）基础参数</w:t>
      </w:r>
    </w:p>
    <w:p w14:paraId="3DE8213C">
      <w:pPr>
        <w:bidi w:val="0"/>
        <w:rPr>
          <w:rFonts w:hint="eastAsia" w:eastAsiaTheme="minorEastAsia"/>
          <w:lang w:eastAsia="zh-CN"/>
        </w:rPr>
      </w:pPr>
      <w:r>
        <w:t>1.检测点位：院内无组织废气监测点位共4个，按规范布设上风向、下风向对照点位；</w:t>
      </w:r>
    </w:p>
    <w:p w14:paraId="7E7455EC">
      <w:pPr>
        <w:bidi w:val="0"/>
        <w:rPr>
          <w:rFonts w:hint="eastAsia" w:eastAsiaTheme="minorEastAsia"/>
          <w:lang w:eastAsia="zh-CN"/>
        </w:rPr>
      </w:pPr>
      <w:r>
        <w:t>2.单次采样频次：每批次连续采样3次；</w:t>
      </w:r>
    </w:p>
    <w:p w14:paraId="70104C79">
      <w:pPr>
        <w:bidi w:val="0"/>
        <w:rPr>
          <w:rFonts w:hint="eastAsia" w:eastAsiaTheme="minorEastAsia"/>
          <w:lang w:eastAsia="zh-CN"/>
        </w:rPr>
      </w:pPr>
      <w:r>
        <w:t>3.年度检测频次：甲烷、臭气浓度、氨气、硫化氢、氯气均为4次/年，全年均匀布设检测周期。</w:t>
      </w:r>
    </w:p>
    <w:p w14:paraId="73EEC15D">
      <w:pPr>
        <w:bidi w:val="0"/>
        <w:rPr>
          <w:rFonts w:hint="eastAsia" w:eastAsiaTheme="minorEastAsia"/>
          <w:lang w:eastAsia="zh-CN"/>
        </w:rPr>
      </w:pPr>
      <w:r>
        <w:t>（二）检测项目技术规范</w:t>
      </w:r>
    </w:p>
    <w:p w14:paraId="389046E3">
      <w:pPr>
        <w:bidi w:val="0"/>
        <w:rPr>
          <w:rFonts w:hint="eastAsia" w:eastAsiaTheme="minorEastAsia"/>
          <w:lang w:eastAsia="zh-CN"/>
        </w:rPr>
      </w:pPr>
      <w:r>
        <w:t>1.检测项目：甲烷、臭气浓度、氨气、硫化氢、氯气；</w:t>
      </w:r>
    </w:p>
    <w:p w14:paraId="1BDE805E">
      <w:pPr>
        <w:bidi w:val="0"/>
        <w:rPr>
          <w:rFonts w:hint="eastAsia" w:eastAsiaTheme="minorEastAsia"/>
          <w:lang w:eastAsia="zh-CN"/>
        </w:rPr>
      </w:pPr>
      <w:r>
        <w:t>2.采样工况：检测期间医院污水处理站、暂存间等废气产生设施正常运行，不得停运、降负荷；</w:t>
      </w:r>
    </w:p>
    <w:p w14:paraId="42DB9F99">
      <w:pPr>
        <w:bidi w:val="0"/>
        <w:rPr>
          <w:rFonts w:hint="eastAsia" w:eastAsiaTheme="minorEastAsia"/>
          <w:lang w:eastAsia="zh-CN"/>
        </w:rPr>
      </w:pPr>
      <w:r>
        <w:t>3.环境条件：现场记录风速、风向、温度、气压，满足无组织废气监测气象条件要求；</w:t>
      </w:r>
    </w:p>
    <w:p w14:paraId="7F17DB7C">
      <w:pPr>
        <w:bidi w:val="0"/>
        <w:rPr>
          <w:rFonts w:hint="eastAsia" w:eastAsiaTheme="minorEastAsia"/>
          <w:lang w:eastAsia="zh-CN"/>
        </w:rPr>
      </w:pPr>
      <w:r>
        <w:t>4.样品采集：采用大气采样器、臭气袋标准采集，避光密封保存，按时送检；臭气浓度样品需在规定时限内完成三点比较式臭袋法分析。</w:t>
      </w:r>
    </w:p>
    <w:p w14:paraId="57D1A2A8">
      <w:pPr>
        <w:pStyle w:val="3"/>
        <w:bidi w:val="0"/>
        <w:rPr>
          <w:rFonts w:hint="eastAsia"/>
          <w:lang w:eastAsia="zh-CN"/>
        </w:rPr>
      </w:pPr>
      <w:r>
        <w:t>四、燃气锅炉废气检测技术要求</w:t>
      </w:r>
    </w:p>
    <w:p w14:paraId="08485815">
      <w:pPr>
        <w:bidi w:val="0"/>
        <w:rPr>
          <w:rFonts w:hint="eastAsia" w:eastAsiaTheme="minorEastAsia"/>
          <w:lang w:eastAsia="zh-CN"/>
        </w:rPr>
      </w:pPr>
      <w:r>
        <w:t>（一）基础参数</w:t>
      </w:r>
    </w:p>
    <w:p w14:paraId="0B590DB0">
      <w:pPr>
        <w:bidi w:val="0"/>
        <w:rPr>
          <w:rFonts w:hint="eastAsia" w:eastAsiaTheme="minorEastAsia"/>
          <w:lang w:eastAsia="zh-CN"/>
        </w:rPr>
      </w:pPr>
      <w:r>
        <w:t>1.检测点位：锅炉排气筒固定监测点位1处；</w:t>
      </w:r>
    </w:p>
    <w:p w14:paraId="73B99397">
      <w:pPr>
        <w:bidi w:val="0"/>
        <w:rPr>
          <w:rFonts w:hint="eastAsia" w:eastAsiaTheme="minorEastAsia"/>
          <w:lang w:eastAsia="zh-CN"/>
        </w:rPr>
      </w:pPr>
      <w:r>
        <w:t>2.单次采样频次：每批次采样3次；</w:t>
      </w:r>
    </w:p>
    <w:p w14:paraId="3CF37F69">
      <w:pPr>
        <w:bidi w:val="0"/>
        <w:rPr>
          <w:rFonts w:hint="eastAsia" w:eastAsiaTheme="minorEastAsia"/>
          <w:lang w:eastAsia="zh-CN"/>
        </w:rPr>
      </w:pPr>
      <w:r>
        <w:t>3.年度频次区分：林格曼黑度、二氧化硫、颗粒物1次/年；氮氧化物12次/年。</w:t>
      </w:r>
    </w:p>
    <w:p w14:paraId="430D0E2B">
      <w:pPr>
        <w:bidi w:val="0"/>
        <w:rPr>
          <w:rFonts w:hint="eastAsia" w:eastAsiaTheme="minorEastAsia"/>
          <w:lang w:eastAsia="zh-CN"/>
        </w:rPr>
      </w:pPr>
      <w:r>
        <w:t>（二）检测控制要求</w:t>
      </w:r>
    </w:p>
    <w:p w14:paraId="1AD39A54">
      <w:pPr>
        <w:bidi w:val="0"/>
        <w:rPr>
          <w:rFonts w:hint="eastAsia" w:eastAsiaTheme="minorEastAsia"/>
          <w:lang w:eastAsia="zh-CN"/>
        </w:rPr>
      </w:pPr>
      <w:r>
        <w:t>1.检测前锅炉满负荷稳定运行30min以上，记录锅炉运行负荷、燃气消耗量；</w:t>
      </w:r>
    </w:p>
    <w:p w14:paraId="516238CA">
      <w:pPr>
        <w:bidi w:val="0"/>
        <w:rPr>
          <w:rFonts w:hint="eastAsia" w:eastAsiaTheme="minorEastAsia"/>
          <w:lang w:eastAsia="zh-CN"/>
        </w:rPr>
      </w:pPr>
      <w:r>
        <w:t>2.林格曼黑度：采用林格曼黑度计现场目视比对，同步拍照留存记录；</w:t>
      </w:r>
    </w:p>
    <w:p w14:paraId="209036FA">
      <w:pPr>
        <w:bidi w:val="0"/>
        <w:rPr>
          <w:rFonts w:hint="eastAsia" w:eastAsiaTheme="minorEastAsia"/>
          <w:lang w:eastAsia="zh-CN"/>
        </w:rPr>
      </w:pPr>
      <w:r>
        <w:t>3.氮氧化物、二氧化硫、颗粒物：采用固定污染源烟气自动监测设备或标准手工采样法，同步测定烟气温度、含氧量、流速；</w:t>
      </w:r>
    </w:p>
    <w:p w14:paraId="13985895">
      <w:pPr>
        <w:bidi w:val="0"/>
        <w:rPr>
          <w:rFonts w:hint="eastAsia" w:eastAsiaTheme="minorEastAsia"/>
          <w:lang w:eastAsia="zh-CN"/>
        </w:rPr>
      </w:pPr>
      <w:r>
        <w:t>4.烟气采样探头预热、滤筒防破损，全程做好质控平行样，保证数据偏差符合规范限值。</w:t>
      </w:r>
    </w:p>
    <w:p w14:paraId="517857FC">
      <w:pPr>
        <w:pStyle w:val="3"/>
        <w:bidi w:val="0"/>
        <w:rPr>
          <w:rFonts w:hint="eastAsia"/>
          <w:lang w:eastAsia="zh-CN"/>
        </w:rPr>
      </w:pPr>
      <w:r>
        <w:t>五、质量控制技术要求</w:t>
      </w:r>
    </w:p>
    <w:p w14:paraId="67FD5F11">
      <w:pPr>
        <w:bidi w:val="0"/>
        <w:rPr>
          <w:rFonts w:hint="eastAsia" w:eastAsiaTheme="minorEastAsia"/>
          <w:lang w:eastAsia="zh-CN"/>
        </w:rPr>
      </w:pPr>
      <w:r>
        <w:t>1.采样质控：每批次设置现场空白、平行样，平行样相对偏差满足国标质控范围；</w:t>
      </w:r>
    </w:p>
    <w:p w14:paraId="72308B08">
      <w:pPr>
        <w:bidi w:val="0"/>
        <w:rPr>
          <w:rFonts w:hint="eastAsia" w:eastAsiaTheme="minorEastAsia"/>
          <w:lang w:eastAsia="zh-CN"/>
        </w:rPr>
      </w:pPr>
      <w:r>
        <w:t>2.实验室质控：标准曲线、空白试验、标准物质校准同步开展，定期核查仪器；</w:t>
      </w:r>
    </w:p>
    <w:p w14:paraId="2D1F7498">
      <w:pPr>
        <w:bidi w:val="0"/>
        <w:rPr>
          <w:rFonts w:hint="eastAsia" w:eastAsiaTheme="minorEastAsia"/>
          <w:lang w:eastAsia="zh-CN"/>
        </w:rPr>
      </w:pPr>
      <w:r>
        <w:t>3.仪器校准：采样器、pH计、烟气分析仪、分光光度计等检测设备按期计量校准，留存校准证书；</w:t>
      </w:r>
    </w:p>
    <w:p w14:paraId="61504473">
      <w:pPr>
        <w:bidi w:val="0"/>
        <w:rPr>
          <w:rFonts w:hint="eastAsia" w:eastAsiaTheme="minorEastAsia"/>
          <w:lang w:eastAsia="zh-CN"/>
        </w:rPr>
      </w:pPr>
      <w:r>
        <w:t>4.记录管理：采样原始记录、实验室分析记录、仪器使用记录纸质+电子双存档，保存不少于5年。</w:t>
      </w:r>
    </w:p>
    <w:p w14:paraId="28CB038E">
      <w:pPr>
        <w:pStyle w:val="3"/>
        <w:bidi w:val="0"/>
        <w:rPr>
          <w:rFonts w:hint="eastAsia"/>
          <w:lang w:eastAsia="zh-CN"/>
        </w:rPr>
      </w:pPr>
      <w:r>
        <w:t>六、检测报告交付要求</w:t>
      </w:r>
    </w:p>
    <w:p w14:paraId="259DFA8E">
      <w:pPr>
        <w:bidi w:val="0"/>
        <w:rPr>
          <w:rFonts w:hint="eastAsia" w:eastAsiaTheme="minorEastAsia"/>
          <w:lang w:eastAsia="zh-CN"/>
        </w:rPr>
      </w:pPr>
      <w:r>
        <w:t>1.每批次检测完成后7个工作日内出具加盖CMA章正式检测报告；</w:t>
      </w:r>
    </w:p>
    <w:p w14:paraId="662C4FB2">
      <w:pPr>
        <w:bidi w:val="0"/>
        <w:rPr>
          <w:rFonts w:hint="eastAsia" w:eastAsiaTheme="minorEastAsia"/>
          <w:lang w:eastAsia="zh-CN"/>
        </w:rPr>
      </w:pPr>
      <w:r>
        <w:t>2.报告内容需包含：医院信息、采样点位、采样时间、运行工况、全部检测项目、单次检测数据、平均值、标准限值、单项判定结论；</w:t>
      </w:r>
    </w:p>
    <w:p w14:paraId="441913E1">
      <w:pPr>
        <w:bidi w:val="0"/>
        <w:rPr>
          <w:rFonts w:hint="eastAsia" w:eastAsiaTheme="minorEastAsia"/>
          <w:lang w:eastAsia="zh-CN"/>
        </w:rPr>
      </w:pPr>
      <w:r>
        <w:t>3.年度结束后提供全年检测汇总报表，分废水、无组织废气、锅炉废气三类统计频次、超标情况、波动分析。</w:t>
      </w:r>
    </w:p>
    <w:p w14:paraId="530304C8">
      <w:pPr>
        <w:pStyle w:val="3"/>
        <w:bidi w:val="0"/>
        <w:rPr>
          <w:rFonts w:hint="eastAsia"/>
          <w:lang w:eastAsia="zh-CN"/>
        </w:rPr>
      </w:pPr>
      <w:r>
        <w:t>七、其他要求</w:t>
      </w:r>
    </w:p>
    <w:p w14:paraId="086146C9">
      <w:pPr>
        <w:bidi w:val="0"/>
        <w:rPr>
          <w:rFonts w:hint="eastAsia" w:eastAsiaTheme="minorEastAsia"/>
          <w:lang w:eastAsia="zh-CN"/>
        </w:rPr>
      </w:pPr>
      <w:r>
        <w:t>1.检测机构须主动配合医院环保管理人员现场监督，采样过程可全程录像、拍照留档；</w:t>
      </w:r>
    </w:p>
    <w:p w14:paraId="5129EAA2">
      <w:pPr>
        <w:bidi w:val="0"/>
        <w:rPr>
          <w:rFonts w:hint="eastAsia" w:eastAsiaTheme="minorEastAsia"/>
          <w:lang w:eastAsia="zh-CN"/>
        </w:rPr>
      </w:pPr>
      <w:r>
        <w:t>2.若检测结果出现超标，检测机构24小时内书面告知医院，并同步开展复测排查；</w:t>
      </w:r>
    </w:p>
    <w:p w14:paraId="24F24BCC">
      <w:pPr>
        <w:bidi w:val="0"/>
        <w:rPr>
          <w:rFonts w:hint="eastAsia" w:eastAsiaTheme="minorEastAsia"/>
          <w:lang w:eastAsia="zh-CN"/>
        </w:rPr>
      </w:pPr>
      <w:r>
        <w:t>3.所有检测频次严格按年度指标执行，不得擅自减少检测次数、删减检测项目、减少采样点位。</w:t>
      </w:r>
    </w:p>
    <w:p w14:paraId="77E43386">
      <w:pPr>
        <w:rPr>
          <w:rFonts w:hint="eastAsia"/>
          <w:lang w:val="en-US" w:eastAsia="zh-CN"/>
        </w:rPr>
      </w:pPr>
      <w:r>
        <w:rPr>
          <w:rFonts w:hint="eastAsia"/>
          <w:lang w:val="en-US" w:eastAsia="zh-CN"/>
        </w:rPr>
        <w:br w:type="page"/>
      </w:r>
    </w:p>
    <w:p w14:paraId="6AAB8FD7">
      <w:pPr>
        <w:pStyle w:val="3"/>
        <w:bidi w:val="0"/>
        <w:rPr>
          <w:rFonts w:hint="eastAsia"/>
          <w:lang w:val="en-US" w:eastAsia="zh-CN"/>
        </w:rPr>
      </w:pPr>
      <w:r>
        <w:rPr>
          <w:rFonts w:hint="eastAsia"/>
          <w:lang w:val="en-US" w:eastAsia="zh-CN"/>
        </w:rPr>
        <w:t>附表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3"/>
        <w:gridCol w:w="1126"/>
        <w:gridCol w:w="1316"/>
        <w:gridCol w:w="1127"/>
        <w:gridCol w:w="1127"/>
        <w:gridCol w:w="1135"/>
        <w:gridCol w:w="1398"/>
      </w:tblGrid>
      <w:tr w14:paraId="65985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000" w:type="pct"/>
            <w:gridSpan w:val="7"/>
            <w:shd w:val="clear" w:color="auto" w:fill="auto"/>
            <w:vAlign w:val="center"/>
          </w:tcPr>
          <w:p w14:paraId="5DC5A7F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rPr>
              <w:t>眉山市彭山区人民医院(眉山市第三人民医院)环保检测要求</w:t>
            </w:r>
          </w:p>
        </w:tc>
      </w:tr>
      <w:tr w14:paraId="4705C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59" w:type="pct"/>
            <w:shd w:val="clear" w:color="auto" w:fill="auto"/>
            <w:vAlign w:val="center"/>
          </w:tcPr>
          <w:p w14:paraId="45993376">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检测类别</w:t>
            </w:r>
          </w:p>
        </w:tc>
        <w:tc>
          <w:tcPr>
            <w:tcW w:w="661" w:type="pct"/>
            <w:shd w:val="clear" w:color="auto" w:fill="auto"/>
            <w:vAlign w:val="center"/>
          </w:tcPr>
          <w:p w14:paraId="4EAB0640">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序号</w:t>
            </w:r>
          </w:p>
        </w:tc>
        <w:tc>
          <w:tcPr>
            <w:tcW w:w="772" w:type="pct"/>
            <w:shd w:val="clear" w:color="auto" w:fill="auto"/>
            <w:vAlign w:val="center"/>
          </w:tcPr>
          <w:p w14:paraId="15135BCB">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检测项目</w:t>
            </w:r>
          </w:p>
        </w:tc>
        <w:tc>
          <w:tcPr>
            <w:tcW w:w="661" w:type="pct"/>
            <w:shd w:val="clear" w:color="auto" w:fill="auto"/>
            <w:vAlign w:val="center"/>
          </w:tcPr>
          <w:p w14:paraId="3DD4A672">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检测点位(个)</w:t>
            </w:r>
          </w:p>
        </w:tc>
        <w:tc>
          <w:tcPr>
            <w:tcW w:w="661" w:type="pct"/>
            <w:shd w:val="clear" w:color="auto" w:fill="auto"/>
            <w:vAlign w:val="center"/>
          </w:tcPr>
          <w:p w14:paraId="6AE73C0B">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检测频次或人次(次)</w:t>
            </w:r>
          </w:p>
        </w:tc>
        <w:tc>
          <w:tcPr>
            <w:tcW w:w="666" w:type="pct"/>
            <w:shd w:val="clear" w:color="auto" w:fill="auto"/>
            <w:vAlign w:val="center"/>
          </w:tcPr>
          <w:p w14:paraId="54960AB0">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年度频次</w:t>
            </w:r>
          </w:p>
        </w:tc>
        <w:tc>
          <w:tcPr>
            <w:tcW w:w="817" w:type="pct"/>
            <w:shd w:val="clear" w:color="auto" w:fill="auto"/>
            <w:vAlign w:val="center"/>
          </w:tcPr>
          <w:p w14:paraId="1751A29B">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备注</w:t>
            </w:r>
          </w:p>
        </w:tc>
      </w:tr>
      <w:tr w14:paraId="34902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9" w:type="pct"/>
            <w:vMerge w:val="restart"/>
            <w:shd w:val="clear" w:color="auto" w:fill="auto"/>
            <w:vAlign w:val="center"/>
          </w:tcPr>
          <w:p w14:paraId="3718AC5D">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废水</w:t>
            </w:r>
          </w:p>
        </w:tc>
        <w:tc>
          <w:tcPr>
            <w:tcW w:w="661" w:type="pct"/>
            <w:shd w:val="clear" w:color="auto" w:fill="auto"/>
            <w:vAlign w:val="center"/>
          </w:tcPr>
          <w:p w14:paraId="0222DEB4">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1</w:t>
            </w:r>
          </w:p>
        </w:tc>
        <w:tc>
          <w:tcPr>
            <w:tcW w:w="772" w:type="pct"/>
            <w:shd w:val="clear" w:color="auto" w:fill="auto"/>
            <w:vAlign w:val="center"/>
          </w:tcPr>
          <w:p w14:paraId="75559E14">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五日生化需氧量</w:t>
            </w:r>
          </w:p>
        </w:tc>
        <w:tc>
          <w:tcPr>
            <w:tcW w:w="661" w:type="pct"/>
            <w:shd w:val="clear" w:color="auto" w:fill="auto"/>
            <w:vAlign w:val="center"/>
          </w:tcPr>
          <w:p w14:paraId="40C61A71">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1</w:t>
            </w:r>
          </w:p>
        </w:tc>
        <w:tc>
          <w:tcPr>
            <w:tcW w:w="661" w:type="pct"/>
            <w:shd w:val="clear" w:color="auto" w:fill="auto"/>
            <w:vAlign w:val="center"/>
          </w:tcPr>
          <w:p w14:paraId="5B0B24C5">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3</w:t>
            </w:r>
          </w:p>
        </w:tc>
        <w:tc>
          <w:tcPr>
            <w:tcW w:w="666" w:type="pct"/>
            <w:shd w:val="clear" w:color="auto" w:fill="auto"/>
            <w:vAlign w:val="center"/>
          </w:tcPr>
          <w:p w14:paraId="44C7D6C5">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4</w:t>
            </w:r>
          </w:p>
        </w:tc>
        <w:tc>
          <w:tcPr>
            <w:tcW w:w="817" w:type="pct"/>
            <w:vMerge w:val="restart"/>
            <w:shd w:val="clear" w:color="auto" w:fill="auto"/>
            <w:vAlign w:val="center"/>
          </w:tcPr>
          <w:p w14:paraId="33FF8E7F">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需现场采样。检测频次平均按年平均分布</w:t>
            </w:r>
          </w:p>
        </w:tc>
      </w:tr>
      <w:tr w14:paraId="08ECC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pct"/>
            <w:vMerge w:val="continue"/>
            <w:vAlign w:val="center"/>
          </w:tcPr>
          <w:p w14:paraId="47D25375">
            <w:pPr>
              <w:keepNext w:val="0"/>
              <w:keepLines w:val="0"/>
              <w:pageBreakBefore w:val="0"/>
              <w:widowControl w:val="0"/>
              <w:kinsoku/>
              <w:wordWrap/>
              <w:overflowPunct/>
              <w:topLinePunct w:val="0"/>
              <w:autoSpaceDE/>
              <w:autoSpaceDN/>
              <w:bidi w:val="0"/>
              <w:adjustRightInd/>
              <w:snapToGrid/>
              <w:ind w:firstLine="0" w:firstLineChars="0"/>
              <w:textAlignment w:val="auto"/>
            </w:pPr>
          </w:p>
        </w:tc>
        <w:tc>
          <w:tcPr>
            <w:tcW w:w="661" w:type="pct"/>
            <w:shd w:val="clear" w:color="auto" w:fill="auto"/>
            <w:vAlign w:val="center"/>
          </w:tcPr>
          <w:p w14:paraId="249CF362">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2</w:t>
            </w:r>
          </w:p>
        </w:tc>
        <w:tc>
          <w:tcPr>
            <w:tcW w:w="772" w:type="pct"/>
            <w:shd w:val="clear" w:color="auto" w:fill="auto"/>
            <w:vAlign w:val="center"/>
          </w:tcPr>
          <w:p w14:paraId="13A6C6EE">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阴离子表面活性剂</w:t>
            </w:r>
          </w:p>
        </w:tc>
        <w:tc>
          <w:tcPr>
            <w:tcW w:w="661" w:type="pct"/>
            <w:shd w:val="clear" w:color="auto" w:fill="auto"/>
            <w:vAlign w:val="center"/>
          </w:tcPr>
          <w:p w14:paraId="14762AE8">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1</w:t>
            </w:r>
          </w:p>
        </w:tc>
        <w:tc>
          <w:tcPr>
            <w:tcW w:w="661" w:type="pct"/>
            <w:shd w:val="clear" w:color="auto" w:fill="auto"/>
            <w:vAlign w:val="center"/>
          </w:tcPr>
          <w:p w14:paraId="2084C410">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3</w:t>
            </w:r>
          </w:p>
        </w:tc>
        <w:tc>
          <w:tcPr>
            <w:tcW w:w="666" w:type="pct"/>
            <w:shd w:val="clear" w:color="auto" w:fill="auto"/>
            <w:vAlign w:val="center"/>
          </w:tcPr>
          <w:p w14:paraId="17D4B6AD">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4</w:t>
            </w:r>
          </w:p>
        </w:tc>
        <w:tc>
          <w:tcPr>
            <w:tcW w:w="817" w:type="pct"/>
            <w:vMerge w:val="continue"/>
            <w:vAlign w:val="center"/>
          </w:tcPr>
          <w:p w14:paraId="0093D272">
            <w:pPr>
              <w:keepNext w:val="0"/>
              <w:keepLines w:val="0"/>
              <w:pageBreakBefore w:val="0"/>
              <w:widowControl w:val="0"/>
              <w:kinsoku/>
              <w:wordWrap/>
              <w:overflowPunct/>
              <w:topLinePunct w:val="0"/>
              <w:autoSpaceDE/>
              <w:autoSpaceDN/>
              <w:bidi w:val="0"/>
              <w:adjustRightInd/>
              <w:snapToGrid/>
              <w:ind w:firstLine="0" w:firstLineChars="0"/>
              <w:textAlignment w:val="auto"/>
            </w:pPr>
          </w:p>
        </w:tc>
      </w:tr>
      <w:tr w14:paraId="67688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9" w:type="pct"/>
            <w:vMerge w:val="continue"/>
            <w:vAlign w:val="center"/>
          </w:tcPr>
          <w:p w14:paraId="29124E73">
            <w:pPr>
              <w:keepNext w:val="0"/>
              <w:keepLines w:val="0"/>
              <w:pageBreakBefore w:val="0"/>
              <w:widowControl w:val="0"/>
              <w:kinsoku/>
              <w:wordWrap/>
              <w:overflowPunct/>
              <w:topLinePunct w:val="0"/>
              <w:autoSpaceDE/>
              <w:autoSpaceDN/>
              <w:bidi w:val="0"/>
              <w:adjustRightInd/>
              <w:snapToGrid/>
              <w:ind w:firstLine="0" w:firstLineChars="0"/>
              <w:textAlignment w:val="auto"/>
            </w:pPr>
          </w:p>
        </w:tc>
        <w:tc>
          <w:tcPr>
            <w:tcW w:w="661" w:type="pct"/>
            <w:shd w:val="clear" w:color="auto" w:fill="auto"/>
            <w:vAlign w:val="center"/>
          </w:tcPr>
          <w:p w14:paraId="7CC8D918">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3</w:t>
            </w:r>
          </w:p>
        </w:tc>
        <w:tc>
          <w:tcPr>
            <w:tcW w:w="772" w:type="pct"/>
            <w:shd w:val="clear" w:color="auto" w:fill="auto"/>
            <w:vAlign w:val="center"/>
          </w:tcPr>
          <w:p w14:paraId="5D9F3F80">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总磷(以P计)</w:t>
            </w:r>
          </w:p>
        </w:tc>
        <w:tc>
          <w:tcPr>
            <w:tcW w:w="661" w:type="pct"/>
            <w:shd w:val="clear" w:color="auto" w:fill="auto"/>
          </w:tcPr>
          <w:p w14:paraId="03A65346">
            <w:pPr>
              <w:keepNext w:val="0"/>
              <w:keepLines w:val="0"/>
              <w:pageBreakBefore w:val="0"/>
              <w:widowControl w:val="0"/>
              <w:kinsoku/>
              <w:wordWrap/>
              <w:overflowPunct/>
              <w:topLinePunct w:val="0"/>
              <w:autoSpaceDE/>
              <w:autoSpaceDN/>
              <w:bidi w:val="0"/>
              <w:adjustRightInd/>
              <w:snapToGrid/>
              <w:ind w:firstLine="0" w:firstLineChars="0"/>
              <w:textAlignment w:val="auto"/>
            </w:pPr>
            <w:r>
              <w:t>1</w:t>
            </w:r>
          </w:p>
        </w:tc>
        <w:tc>
          <w:tcPr>
            <w:tcW w:w="661" w:type="pct"/>
            <w:shd w:val="clear" w:color="auto" w:fill="auto"/>
            <w:vAlign w:val="center"/>
          </w:tcPr>
          <w:p w14:paraId="0DA063F3">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3</w:t>
            </w:r>
          </w:p>
        </w:tc>
        <w:tc>
          <w:tcPr>
            <w:tcW w:w="666" w:type="pct"/>
            <w:shd w:val="clear" w:color="auto" w:fill="auto"/>
            <w:vAlign w:val="center"/>
          </w:tcPr>
          <w:p w14:paraId="6CE6DCF4">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4</w:t>
            </w:r>
          </w:p>
        </w:tc>
        <w:tc>
          <w:tcPr>
            <w:tcW w:w="817" w:type="pct"/>
            <w:vMerge w:val="continue"/>
            <w:vAlign w:val="center"/>
          </w:tcPr>
          <w:p w14:paraId="0E9E89FC">
            <w:pPr>
              <w:keepNext w:val="0"/>
              <w:keepLines w:val="0"/>
              <w:pageBreakBefore w:val="0"/>
              <w:widowControl w:val="0"/>
              <w:kinsoku/>
              <w:wordWrap/>
              <w:overflowPunct/>
              <w:topLinePunct w:val="0"/>
              <w:autoSpaceDE/>
              <w:autoSpaceDN/>
              <w:bidi w:val="0"/>
              <w:adjustRightInd/>
              <w:snapToGrid/>
              <w:ind w:firstLine="0" w:firstLineChars="0"/>
              <w:textAlignment w:val="auto"/>
            </w:pPr>
          </w:p>
        </w:tc>
      </w:tr>
      <w:tr w14:paraId="1B526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9" w:type="pct"/>
            <w:vMerge w:val="continue"/>
            <w:vAlign w:val="center"/>
          </w:tcPr>
          <w:p w14:paraId="7B8D3D5C">
            <w:pPr>
              <w:keepNext w:val="0"/>
              <w:keepLines w:val="0"/>
              <w:pageBreakBefore w:val="0"/>
              <w:widowControl w:val="0"/>
              <w:kinsoku/>
              <w:wordWrap/>
              <w:overflowPunct/>
              <w:topLinePunct w:val="0"/>
              <w:autoSpaceDE/>
              <w:autoSpaceDN/>
              <w:bidi w:val="0"/>
              <w:adjustRightInd/>
              <w:snapToGrid/>
              <w:ind w:firstLine="0" w:firstLineChars="0"/>
              <w:textAlignment w:val="auto"/>
            </w:pPr>
          </w:p>
        </w:tc>
        <w:tc>
          <w:tcPr>
            <w:tcW w:w="661" w:type="pct"/>
            <w:shd w:val="clear" w:color="auto" w:fill="auto"/>
            <w:vAlign w:val="center"/>
          </w:tcPr>
          <w:p w14:paraId="7719DC25">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4</w:t>
            </w:r>
          </w:p>
        </w:tc>
        <w:tc>
          <w:tcPr>
            <w:tcW w:w="772" w:type="pct"/>
            <w:shd w:val="clear" w:color="auto" w:fill="auto"/>
            <w:vAlign w:val="center"/>
          </w:tcPr>
          <w:p w14:paraId="304B9071">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石油类</w:t>
            </w:r>
          </w:p>
        </w:tc>
        <w:tc>
          <w:tcPr>
            <w:tcW w:w="661" w:type="pct"/>
            <w:shd w:val="clear" w:color="auto" w:fill="auto"/>
            <w:vAlign w:val="center"/>
          </w:tcPr>
          <w:p w14:paraId="2A726D2F">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1</w:t>
            </w:r>
          </w:p>
        </w:tc>
        <w:tc>
          <w:tcPr>
            <w:tcW w:w="661" w:type="pct"/>
            <w:shd w:val="clear" w:color="auto" w:fill="auto"/>
            <w:vAlign w:val="center"/>
          </w:tcPr>
          <w:p w14:paraId="7CB9907E">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3</w:t>
            </w:r>
          </w:p>
        </w:tc>
        <w:tc>
          <w:tcPr>
            <w:tcW w:w="666" w:type="pct"/>
            <w:shd w:val="clear" w:color="auto" w:fill="auto"/>
            <w:vAlign w:val="center"/>
          </w:tcPr>
          <w:p w14:paraId="1BD0AF4E">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4</w:t>
            </w:r>
          </w:p>
        </w:tc>
        <w:tc>
          <w:tcPr>
            <w:tcW w:w="817" w:type="pct"/>
            <w:vMerge w:val="continue"/>
            <w:vAlign w:val="center"/>
          </w:tcPr>
          <w:p w14:paraId="3CB411DF">
            <w:pPr>
              <w:keepNext w:val="0"/>
              <w:keepLines w:val="0"/>
              <w:pageBreakBefore w:val="0"/>
              <w:widowControl w:val="0"/>
              <w:kinsoku/>
              <w:wordWrap/>
              <w:overflowPunct/>
              <w:topLinePunct w:val="0"/>
              <w:autoSpaceDE/>
              <w:autoSpaceDN/>
              <w:bidi w:val="0"/>
              <w:adjustRightInd/>
              <w:snapToGrid/>
              <w:ind w:firstLine="0" w:firstLineChars="0"/>
              <w:textAlignment w:val="auto"/>
            </w:pPr>
          </w:p>
        </w:tc>
      </w:tr>
      <w:tr w14:paraId="6208B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759" w:type="pct"/>
            <w:vMerge w:val="continue"/>
            <w:vAlign w:val="center"/>
          </w:tcPr>
          <w:p w14:paraId="2BD65D94">
            <w:pPr>
              <w:keepNext w:val="0"/>
              <w:keepLines w:val="0"/>
              <w:pageBreakBefore w:val="0"/>
              <w:widowControl w:val="0"/>
              <w:kinsoku/>
              <w:wordWrap/>
              <w:overflowPunct/>
              <w:topLinePunct w:val="0"/>
              <w:autoSpaceDE/>
              <w:autoSpaceDN/>
              <w:bidi w:val="0"/>
              <w:adjustRightInd/>
              <w:snapToGrid/>
              <w:ind w:firstLine="0" w:firstLineChars="0"/>
              <w:textAlignment w:val="auto"/>
            </w:pPr>
          </w:p>
        </w:tc>
        <w:tc>
          <w:tcPr>
            <w:tcW w:w="661" w:type="pct"/>
            <w:shd w:val="clear" w:color="auto" w:fill="auto"/>
            <w:vAlign w:val="center"/>
          </w:tcPr>
          <w:p w14:paraId="6090312F">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5</w:t>
            </w:r>
          </w:p>
        </w:tc>
        <w:tc>
          <w:tcPr>
            <w:tcW w:w="772" w:type="pct"/>
            <w:shd w:val="clear" w:color="auto" w:fill="auto"/>
            <w:vAlign w:val="center"/>
          </w:tcPr>
          <w:p w14:paraId="48433195">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动植物油</w:t>
            </w:r>
          </w:p>
        </w:tc>
        <w:tc>
          <w:tcPr>
            <w:tcW w:w="661" w:type="pct"/>
            <w:shd w:val="clear" w:color="auto" w:fill="auto"/>
            <w:vAlign w:val="center"/>
          </w:tcPr>
          <w:p w14:paraId="4E0EB46B">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1</w:t>
            </w:r>
          </w:p>
        </w:tc>
        <w:tc>
          <w:tcPr>
            <w:tcW w:w="661" w:type="pct"/>
            <w:shd w:val="clear" w:color="auto" w:fill="auto"/>
            <w:vAlign w:val="center"/>
          </w:tcPr>
          <w:p w14:paraId="1D6C7D9F">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3</w:t>
            </w:r>
          </w:p>
        </w:tc>
        <w:tc>
          <w:tcPr>
            <w:tcW w:w="666" w:type="pct"/>
            <w:shd w:val="clear" w:color="auto" w:fill="auto"/>
            <w:vAlign w:val="center"/>
          </w:tcPr>
          <w:p w14:paraId="5537E1DF">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4</w:t>
            </w:r>
          </w:p>
        </w:tc>
        <w:tc>
          <w:tcPr>
            <w:tcW w:w="817" w:type="pct"/>
            <w:vMerge w:val="continue"/>
            <w:vAlign w:val="center"/>
          </w:tcPr>
          <w:p w14:paraId="2B62864B">
            <w:pPr>
              <w:keepNext w:val="0"/>
              <w:keepLines w:val="0"/>
              <w:pageBreakBefore w:val="0"/>
              <w:widowControl w:val="0"/>
              <w:kinsoku/>
              <w:wordWrap/>
              <w:overflowPunct/>
              <w:topLinePunct w:val="0"/>
              <w:autoSpaceDE/>
              <w:autoSpaceDN/>
              <w:bidi w:val="0"/>
              <w:adjustRightInd/>
              <w:snapToGrid/>
              <w:ind w:firstLine="0" w:firstLineChars="0"/>
              <w:textAlignment w:val="auto"/>
            </w:pPr>
          </w:p>
        </w:tc>
      </w:tr>
      <w:tr w14:paraId="47A66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9" w:type="pct"/>
            <w:vMerge w:val="continue"/>
            <w:vAlign w:val="center"/>
          </w:tcPr>
          <w:p w14:paraId="17BDFD96">
            <w:pPr>
              <w:keepNext w:val="0"/>
              <w:keepLines w:val="0"/>
              <w:pageBreakBefore w:val="0"/>
              <w:widowControl w:val="0"/>
              <w:kinsoku/>
              <w:wordWrap/>
              <w:overflowPunct/>
              <w:topLinePunct w:val="0"/>
              <w:autoSpaceDE/>
              <w:autoSpaceDN/>
              <w:bidi w:val="0"/>
              <w:adjustRightInd/>
              <w:snapToGrid/>
              <w:ind w:firstLine="0" w:firstLineChars="0"/>
              <w:textAlignment w:val="auto"/>
            </w:pPr>
          </w:p>
        </w:tc>
        <w:tc>
          <w:tcPr>
            <w:tcW w:w="661" w:type="pct"/>
            <w:shd w:val="clear" w:color="auto" w:fill="auto"/>
            <w:vAlign w:val="center"/>
          </w:tcPr>
          <w:p w14:paraId="300DC19F">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6</w:t>
            </w:r>
          </w:p>
        </w:tc>
        <w:tc>
          <w:tcPr>
            <w:tcW w:w="772" w:type="pct"/>
            <w:shd w:val="clear" w:color="auto" w:fill="auto"/>
            <w:vAlign w:val="center"/>
          </w:tcPr>
          <w:p w14:paraId="0907E07F">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挥发酚</w:t>
            </w:r>
          </w:p>
        </w:tc>
        <w:tc>
          <w:tcPr>
            <w:tcW w:w="661" w:type="pct"/>
            <w:shd w:val="clear" w:color="auto" w:fill="auto"/>
            <w:vAlign w:val="center"/>
          </w:tcPr>
          <w:p w14:paraId="3BBD7349">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1</w:t>
            </w:r>
          </w:p>
        </w:tc>
        <w:tc>
          <w:tcPr>
            <w:tcW w:w="661" w:type="pct"/>
            <w:shd w:val="clear" w:color="auto" w:fill="auto"/>
            <w:vAlign w:val="center"/>
          </w:tcPr>
          <w:p w14:paraId="7C6305E9">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3</w:t>
            </w:r>
          </w:p>
        </w:tc>
        <w:tc>
          <w:tcPr>
            <w:tcW w:w="666" w:type="pct"/>
            <w:shd w:val="clear" w:color="auto" w:fill="auto"/>
            <w:vAlign w:val="center"/>
          </w:tcPr>
          <w:p w14:paraId="69641C4A">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4</w:t>
            </w:r>
          </w:p>
        </w:tc>
        <w:tc>
          <w:tcPr>
            <w:tcW w:w="817" w:type="pct"/>
            <w:vMerge w:val="continue"/>
            <w:vAlign w:val="center"/>
          </w:tcPr>
          <w:p w14:paraId="6E4223A0">
            <w:pPr>
              <w:keepNext w:val="0"/>
              <w:keepLines w:val="0"/>
              <w:pageBreakBefore w:val="0"/>
              <w:widowControl w:val="0"/>
              <w:kinsoku/>
              <w:wordWrap/>
              <w:overflowPunct/>
              <w:topLinePunct w:val="0"/>
              <w:autoSpaceDE/>
              <w:autoSpaceDN/>
              <w:bidi w:val="0"/>
              <w:adjustRightInd/>
              <w:snapToGrid/>
              <w:ind w:firstLine="0" w:firstLineChars="0"/>
              <w:textAlignment w:val="auto"/>
            </w:pPr>
          </w:p>
        </w:tc>
      </w:tr>
      <w:tr w14:paraId="4B24D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9" w:type="pct"/>
            <w:vMerge w:val="continue"/>
            <w:vAlign w:val="center"/>
          </w:tcPr>
          <w:p w14:paraId="28D1A340">
            <w:pPr>
              <w:keepNext w:val="0"/>
              <w:keepLines w:val="0"/>
              <w:pageBreakBefore w:val="0"/>
              <w:widowControl w:val="0"/>
              <w:kinsoku/>
              <w:wordWrap/>
              <w:overflowPunct/>
              <w:topLinePunct w:val="0"/>
              <w:autoSpaceDE/>
              <w:autoSpaceDN/>
              <w:bidi w:val="0"/>
              <w:adjustRightInd/>
              <w:snapToGrid/>
              <w:ind w:firstLine="0" w:firstLineChars="0"/>
              <w:textAlignment w:val="auto"/>
            </w:pPr>
          </w:p>
        </w:tc>
        <w:tc>
          <w:tcPr>
            <w:tcW w:w="661" w:type="pct"/>
            <w:shd w:val="clear" w:color="auto" w:fill="auto"/>
            <w:vAlign w:val="center"/>
          </w:tcPr>
          <w:p w14:paraId="64479B7D">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7</w:t>
            </w:r>
          </w:p>
        </w:tc>
        <w:tc>
          <w:tcPr>
            <w:tcW w:w="772" w:type="pct"/>
            <w:shd w:val="clear" w:color="auto" w:fill="auto"/>
            <w:vAlign w:val="center"/>
          </w:tcPr>
          <w:p w14:paraId="2FA72EE8">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总氰化物</w:t>
            </w:r>
          </w:p>
        </w:tc>
        <w:tc>
          <w:tcPr>
            <w:tcW w:w="661" w:type="pct"/>
            <w:shd w:val="clear" w:color="auto" w:fill="auto"/>
          </w:tcPr>
          <w:p w14:paraId="654F0F02">
            <w:pPr>
              <w:keepNext w:val="0"/>
              <w:keepLines w:val="0"/>
              <w:pageBreakBefore w:val="0"/>
              <w:widowControl w:val="0"/>
              <w:kinsoku/>
              <w:wordWrap/>
              <w:overflowPunct/>
              <w:topLinePunct w:val="0"/>
              <w:autoSpaceDE/>
              <w:autoSpaceDN/>
              <w:bidi w:val="0"/>
              <w:adjustRightInd/>
              <w:snapToGrid/>
              <w:ind w:firstLine="0" w:firstLineChars="0"/>
              <w:textAlignment w:val="auto"/>
            </w:pPr>
            <w:r>
              <w:t>1</w:t>
            </w:r>
          </w:p>
        </w:tc>
        <w:tc>
          <w:tcPr>
            <w:tcW w:w="661" w:type="pct"/>
            <w:shd w:val="clear" w:color="auto" w:fill="auto"/>
            <w:vAlign w:val="center"/>
          </w:tcPr>
          <w:p w14:paraId="7CDE114F">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3</w:t>
            </w:r>
          </w:p>
        </w:tc>
        <w:tc>
          <w:tcPr>
            <w:tcW w:w="666" w:type="pct"/>
            <w:shd w:val="clear" w:color="auto" w:fill="auto"/>
            <w:vAlign w:val="center"/>
          </w:tcPr>
          <w:p w14:paraId="17ED46C5">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4</w:t>
            </w:r>
          </w:p>
        </w:tc>
        <w:tc>
          <w:tcPr>
            <w:tcW w:w="817" w:type="pct"/>
            <w:vMerge w:val="continue"/>
            <w:vAlign w:val="center"/>
          </w:tcPr>
          <w:p w14:paraId="38B39D63">
            <w:pPr>
              <w:keepNext w:val="0"/>
              <w:keepLines w:val="0"/>
              <w:pageBreakBefore w:val="0"/>
              <w:widowControl w:val="0"/>
              <w:kinsoku/>
              <w:wordWrap/>
              <w:overflowPunct/>
              <w:topLinePunct w:val="0"/>
              <w:autoSpaceDE/>
              <w:autoSpaceDN/>
              <w:bidi w:val="0"/>
              <w:adjustRightInd/>
              <w:snapToGrid/>
              <w:ind w:firstLine="0" w:firstLineChars="0"/>
              <w:textAlignment w:val="auto"/>
            </w:pPr>
          </w:p>
        </w:tc>
      </w:tr>
      <w:tr w14:paraId="3B31B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759" w:type="pct"/>
            <w:vMerge w:val="continue"/>
            <w:vAlign w:val="center"/>
          </w:tcPr>
          <w:p w14:paraId="0E99E9FC">
            <w:pPr>
              <w:keepNext w:val="0"/>
              <w:keepLines w:val="0"/>
              <w:pageBreakBefore w:val="0"/>
              <w:widowControl w:val="0"/>
              <w:kinsoku/>
              <w:wordWrap/>
              <w:overflowPunct/>
              <w:topLinePunct w:val="0"/>
              <w:autoSpaceDE/>
              <w:autoSpaceDN/>
              <w:bidi w:val="0"/>
              <w:adjustRightInd/>
              <w:snapToGrid/>
              <w:ind w:firstLine="0" w:firstLineChars="0"/>
              <w:textAlignment w:val="auto"/>
            </w:pPr>
          </w:p>
        </w:tc>
        <w:tc>
          <w:tcPr>
            <w:tcW w:w="661" w:type="pct"/>
            <w:shd w:val="clear" w:color="auto" w:fill="auto"/>
            <w:vAlign w:val="center"/>
          </w:tcPr>
          <w:p w14:paraId="2FF860DE">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8</w:t>
            </w:r>
          </w:p>
        </w:tc>
        <w:tc>
          <w:tcPr>
            <w:tcW w:w="772" w:type="pct"/>
            <w:shd w:val="clear" w:color="auto" w:fill="auto"/>
            <w:vAlign w:val="center"/>
          </w:tcPr>
          <w:p w14:paraId="25980B54">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ph值</w:t>
            </w:r>
          </w:p>
        </w:tc>
        <w:tc>
          <w:tcPr>
            <w:tcW w:w="661" w:type="pct"/>
            <w:shd w:val="clear" w:color="auto" w:fill="auto"/>
          </w:tcPr>
          <w:p w14:paraId="4A933325">
            <w:pPr>
              <w:keepNext w:val="0"/>
              <w:keepLines w:val="0"/>
              <w:pageBreakBefore w:val="0"/>
              <w:widowControl w:val="0"/>
              <w:kinsoku/>
              <w:wordWrap/>
              <w:overflowPunct/>
              <w:topLinePunct w:val="0"/>
              <w:autoSpaceDE/>
              <w:autoSpaceDN/>
              <w:bidi w:val="0"/>
              <w:adjustRightInd/>
              <w:snapToGrid/>
              <w:ind w:firstLine="0" w:firstLineChars="0"/>
              <w:textAlignment w:val="auto"/>
            </w:pPr>
            <w:r>
              <w:t>1</w:t>
            </w:r>
          </w:p>
        </w:tc>
        <w:tc>
          <w:tcPr>
            <w:tcW w:w="661" w:type="pct"/>
            <w:shd w:val="clear" w:color="auto" w:fill="auto"/>
            <w:vAlign w:val="center"/>
          </w:tcPr>
          <w:p w14:paraId="638E77F4">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3</w:t>
            </w:r>
          </w:p>
        </w:tc>
        <w:tc>
          <w:tcPr>
            <w:tcW w:w="666" w:type="pct"/>
            <w:shd w:val="clear" w:color="auto" w:fill="auto"/>
            <w:vAlign w:val="center"/>
          </w:tcPr>
          <w:p w14:paraId="0E98EC05">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4</w:t>
            </w:r>
          </w:p>
        </w:tc>
        <w:tc>
          <w:tcPr>
            <w:tcW w:w="817" w:type="pct"/>
            <w:vMerge w:val="continue"/>
            <w:vAlign w:val="center"/>
          </w:tcPr>
          <w:p w14:paraId="2493B99A">
            <w:pPr>
              <w:keepNext w:val="0"/>
              <w:keepLines w:val="0"/>
              <w:pageBreakBefore w:val="0"/>
              <w:widowControl w:val="0"/>
              <w:kinsoku/>
              <w:wordWrap/>
              <w:overflowPunct/>
              <w:topLinePunct w:val="0"/>
              <w:autoSpaceDE/>
              <w:autoSpaceDN/>
              <w:bidi w:val="0"/>
              <w:adjustRightInd/>
              <w:snapToGrid/>
              <w:ind w:firstLine="0" w:firstLineChars="0"/>
              <w:textAlignment w:val="auto"/>
            </w:pPr>
          </w:p>
        </w:tc>
      </w:tr>
      <w:tr w14:paraId="1C87A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759" w:type="pct"/>
            <w:vMerge w:val="continue"/>
            <w:vAlign w:val="center"/>
          </w:tcPr>
          <w:p w14:paraId="0B61D097">
            <w:pPr>
              <w:keepNext w:val="0"/>
              <w:keepLines w:val="0"/>
              <w:pageBreakBefore w:val="0"/>
              <w:widowControl w:val="0"/>
              <w:kinsoku/>
              <w:wordWrap/>
              <w:overflowPunct/>
              <w:topLinePunct w:val="0"/>
              <w:autoSpaceDE/>
              <w:autoSpaceDN/>
              <w:bidi w:val="0"/>
              <w:adjustRightInd/>
              <w:snapToGrid/>
              <w:ind w:firstLine="0" w:firstLineChars="0"/>
              <w:textAlignment w:val="auto"/>
            </w:pPr>
          </w:p>
        </w:tc>
        <w:tc>
          <w:tcPr>
            <w:tcW w:w="661" w:type="pct"/>
            <w:shd w:val="clear" w:color="auto" w:fill="auto"/>
            <w:vAlign w:val="center"/>
          </w:tcPr>
          <w:p w14:paraId="52458F78">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9</w:t>
            </w:r>
          </w:p>
        </w:tc>
        <w:tc>
          <w:tcPr>
            <w:tcW w:w="772" w:type="pct"/>
            <w:shd w:val="clear" w:color="auto" w:fill="auto"/>
            <w:vAlign w:val="center"/>
          </w:tcPr>
          <w:p w14:paraId="6D7C4516">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悬浮物</w:t>
            </w:r>
          </w:p>
        </w:tc>
        <w:tc>
          <w:tcPr>
            <w:tcW w:w="661" w:type="pct"/>
            <w:shd w:val="clear" w:color="auto" w:fill="auto"/>
            <w:vAlign w:val="center"/>
          </w:tcPr>
          <w:p w14:paraId="6CB789CE">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1</w:t>
            </w:r>
          </w:p>
        </w:tc>
        <w:tc>
          <w:tcPr>
            <w:tcW w:w="661" w:type="pct"/>
            <w:shd w:val="clear" w:color="auto" w:fill="auto"/>
            <w:vAlign w:val="center"/>
          </w:tcPr>
          <w:p w14:paraId="65BA3FFC">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3</w:t>
            </w:r>
          </w:p>
        </w:tc>
        <w:tc>
          <w:tcPr>
            <w:tcW w:w="666" w:type="pct"/>
            <w:shd w:val="clear" w:color="auto" w:fill="auto"/>
            <w:vAlign w:val="center"/>
          </w:tcPr>
          <w:p w14:paraId="0EF52CFD">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48</w:t>
            </w:r>
          </w:p>
        </w:tc>
        <w:tc>
          <w:tcPr>
            <w:tcW w:w="817" w:type="pct"/>
            <w:vMerge w:val="continue"/>
            <w:vAlign w:val="center"/>
          </w:tcPr>
          <w:p w14:paraId="1D025F8C">
            <w:pPr>
              <w:keepNext w:val="0"/>
              <w:keepLines w:val="0"/>
              <w:pageBreakBefore w:val="0"/>
              <w:widowControl w:val="0"/>
              <w:kinsoku/>
              <w:wordWrap/>
              <w:overflowPunct/>
              <w:topLinePunct w:val="0"/>
              <w:autoSpaceDE/>
              <w:autoSpaceDN/>
              <w:bidi w:val="0"/>
              <w:adjustRightInd/>
              <w:snapToGrid/>
              <w:ind w:firstLine="0" w:firstLineChars="0"/>
              <w:textAlignment w:val="auto"/>
            </w:pPr>
          </w:p>
        </w:tc>
      </w:tr>
      <w:tr w14:paraId="14828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9" w:type="pct"/>
            <w:vMerge w:val="continue"/>
            <w:vAlign w:val="center"/>
          </w:tcPr>
          <w:p w14:paraId="4590AFDF">
            <w:pPr>
              <w:keepNext w:val="0"/>
              <w:keepLines w:val="0"/>
              <w:pageBreakBefore w:val="0"/>
              <w:widowControl w:val="0"/>
              <w:kinsoku/>
              <w:wordWrap/>
              <w:overflowPunct/>
              <w:topLinePunct w:val="0"/>
              <w:autoSpaceDE/>
              <w:autoSpaceDN/>
              <w:bidi w:val="0"/>
              <w:adjustRightInd/>
              <w:snapToGrid/>
              <w:ind w:firstLine="0" w:firstLineChars="0"/>
              <w:textAlignment w:val="auto"/>
            </w:pPr>
          </w:p>
        </w:tc>
        <w:tc>
          <w:tcPr>
            <w:tcW w:w="661" w:type="pct"/>
            <w:shd w:val="clear" w:color="auto" w:fill="auto"/>
            <w:vAlign w:val="center"/>
          </w:tcPr>
          <w:p w14:paraId="67A89DF8">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10</w:t>
            </w:r>
          </w:p>
        </w:tc>
        <w:tc>
          <w:tcPr>
            <w:tcW w:w="772" w:type="pct"/>
            <w:shd w:val="clear" w:color="auto" w:fill="auto"/>
            <w:vAlign w:val="center"/>
          </w:tcPr>
          <w:p w14:paraId="13F808B0">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化学需氧量</w:t>
            </w:r>
          </w:p>
        </w:tc>
        <w:tc>
          <w:tcPr>
            <w:tcW w:w="661" w:type="pct"/>
            <w:shd w:val="clear" w:color="auto" w:fill="auto"/>
          </w:tcPr>
          <w:p w14:paraId="4F02A714">
            <w:pPr>
              <w:keepNext w:val="0"/>
              <w:keepLines w:val="0"/>
              <w:pageBreakBefore w:val="0"/>
              <w:widowControl w:val="0"/>
              <w:kinsoku/>
              <w:wordWrap/>
              <w:overflowPunct/>
              <w:topLinePunct w:val="0"/>
              <w:autoSpaceDE/>
              <w:autoSpaceDN/>
              <w:bidi w:val="0"/>
              <w:adjustRightInd/>
              <w:snapToGrid/>
              <w:ind w:firstLine="0" w:firstLineChars="0"/>
              <w:textAlignment w:val="auto"/>
            </w:pPr>
            <w:r>
              <w:t>1</w:t>
            </w:r>
          </w:p>
        </w:tc>
        <w:tc>
          <w:tcPr>
            <w:tcW w:w="661" w:type="pct"/>
            <w:shd w:val="clear" w:color="auto" w:fill="auto"/>
            <w:vAlign w:val="center"/>
          </w:tcPr>
          <w:p w14:paraId="7A2DF595">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3</w:t>
            </w:r>
          </w:p>
        </w:tc>
        <w:tc>
          <w:tcPr>
            <w:tcW w:w="666" w:type="pct"/>
            <w:shd w:val="clear" w:color="auto" w:fill="auto"/>
            <w:vAlign w:val="center"/>
          </w:tcPr>
          <w:p w14:paraId="39CA23B2">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48</w:t>
            </w:r>
          </w:p>
        </w:tc>
        <w:tc>
          <w:tcPr>
            <w:tcW w:w="817" w:type="pct"/>
            <w:vMerge w:val="continue"/>
            <w:vAlign w:val="center"/>
          </w:tcPr>
          <w:p w14:paraId="6EA71A59">
            <w:pPr>
              <w:keepNext w:val="0"/>
              <w:keepLines w:val="0"/>
              <w:pageBreakBefore w:val="0"/>
              <w:widowControl w:val="0"/>
              <w:kinsoku/>
              <w:wordWrap/>
              <w:overflowPunct/>
              <w:topLinePunct w:val="0"/>
              <w:autoSpaceDE/>
              <w:autoSpaceDN/>
              <w:bidi w:val="0"/>
              <w:adjustRightInd/>
              <w:snapToGrid/>
              <w:ind w:firstLine="0" w:firstLineChars="0"/>
              <w:textAlignment w:val="auto"/>
            </w:pPr>
          </w:p>
        </w:tc>
      </w:tr>
      <w:tr w14:paraId="47705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9" w:type="pct"/>
            <w:vMerge w:val="continue"/>
            <w:vAlign w:val="center"/>
          </w:tcPr>
          <w:p w14:paraId="6A1462B2">
            <w:pPr>
              <w:keepNext w:val="0"/>
              <w:keepLines w:val="0"/>
              <w:pageBreakBefore w:val="0"/>
              <w:widowControl w:val="0"/>
              <w:kinsoku/>
              <w:wordWrap/>
              <w:overflowPunct/>
              <w:topLinePunct w:val="0"/>
              <w:autoSpaceDE/>
              <w:autoSpaceDN/>
              <w:bidi w:val="0"/>
              <w:adjustRightInd/>
              <w:snapToGrid/>
              <w:ind w:firstLine="0" w:firstLineChars="0"/>
              <w:textAlignment w:val="auto"/>
            </w:pPr>
          </w:p>
        </w:tc>
        <w:tc>
          <w:tcPr>
            <w:tcW w:w="661" w:type="pct"/>
            <w:shd w:val="clear" w:color="auto" w:fill="auto"/>
            <w:vAlign w:val="center"/>
          </w:tcPr>
          <w:p w14:paraId="32FEA6EA">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11</w:t>
            </w:r>
          </w:p>
        </w:tc>
        <w:tc>
          <w:tcPr>
            <w:tcW w:w="772" w:type="pct"/>
            <w:shd w:val="clear" w:color="auto" w:fill="auto"/>
            <w:vAlign w:val="center"/>
          </w:tcPr>
          <w:p w14:paraId="221C2574">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粪大肠菌群数</w:t>
            </w:r>
          </w:p>
        </w:tc>
        <w:tc>
          <w:tcPr>
            <w:tcW w:w="661" w:type="pct"/>
            <w:shd w:val="clear" w:color="auto" w:fill="auto"/>
            <w:vAlign w:val="center"/>
          </w:tcPr>
          <w:p w14:paraId="537237D3">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1</w:t>
            </w:r>
          </w:p>
        </w:tc>
        <w:tc>
          <w:tcPr>
            <w:tcW w:w="661" w:type="pct"/>
            <w:shd w:val="clear" w:color="auto" w:fill="auto"/>
            <w:vAlign w:val="center"/>
          </w:tcPr>
          <w:p w14:paraId="6425A7AF">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3</w:t>
            </w:r>
          </w:p>
        </w:tc>
        <w:tc>
          <w:tcPr>
            <w:tcW w:w="666" w:type="pct"/>
            <w:shd w:val="clear" w:color="auto" w:fill="auto"/>
            <w:vAlign w:val="center"/>
          </w:tcPr>
          <w:p w14:paraId="6CAD6DA8">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12</w:t>
            </w:r>
          </w:p>
        </w:tc>
        <w:tc>
          <w:tcPr>
            <w:tcW w:w="817" w:type="pct"/>
            <w:vMerge w:val="continue"/>
            <w:vAlign w:val="center"/>
          </w:tcPr>
          <w:p w14:paraId="5E9F7515">
            <w:pPr>
              <w:keepNext w:val="0"/>
              <w:keepLines w:val="0"/>
              <w:pageBreakBefore w:val="0"/>
              <w:widowControl w:val="0"/>
              <w:kinsoku/>
              <w:wordWrap/>
              <w:overflowPunct/>
              <w:topLinePunct w:val="0"/>
              <w:autoSpaceDE/>
              <w:autoSpaceDN/>
              <w:bidi w:val="0"/>
              <w:adjustRightInd/>
              <w:snapToGrid/>
              <w:ind w:firstLine="0" w:firstLineChars="0"/>
              <w:textAlignment w:val="auto"/>
            </w:pPr>
          </w:p>
        </w:tc>
      </w:tr>
      <w:tr w14:paraId="430B9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759" w:type="pct"/>
            <w:vMerge w:val="continue"/>
            <w:vAlign w:val="center"/>
          </w:tcPr>
          <w:p w14:paraId="6F5316D8">
            <w:pPr>
              <w:keepNext w:val="0"/>
              <w:keepLines w:val="0"/>
              <w:pageBreakBefore w:val="0"/>
              <w:widowControl w:val="0"/>
              <w:kinsoku/>
              <w:wordWrap/>
              <w:overflowPunct/>
              <w:topLinePunct w:val="0"/>
              <w:autoSpaceDE/>
              <w:autoSpaceDN/>
              <w:bidi w:val="0"/>
              <w:adjustRightInd/>
              <w:snapToGrid/>
              <w:ind w:firstLine="0" w:firstLineChars="0"/>
              <w:textAlignment w:val="auto"/>
            </w:pPr>
          </w:p>
        </w:tc>
        <w:tc>
          <w:tcPr>
            <w:tcW w:w="661" w:type="pct"/>
            <w:shd w:val="clear" w:color="auto" w:fill="auto"/>
            <w:vAlign w:val="center"/>
          </w:tcPr>
          <w:p w14:paraId="29B224BB">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12</w:t>
            </w:r>
          </w:p>
        </w:tc>
        <w:tc>
          <w:tcPr>
            <w:tcW w:w="772" w:type="pct"/>
            <w:shd w:val="clear" w:color="auto" w:fill="auto"/>
            <w:vAlign w:val="center"/>
          </w:tcPr>
          <w:p w14:paraId="7506DC32">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志贺氏菌</w:t>
            </w:r>
          </w:p>
        </w:tc>
        <w:tc>
          <w:tcPr>
            <w:tcW w:w="661" w:type="pct"/>
            <w:shd w:val="clear" w:color="auto" w:fill="auto"/>
            <w:vAlign w:val="center"/>
          </w:tcPr>
          <w:p w14:paraId="77DECFF1">
            <w:pPr>
              <w:keepNext w:val="0"/>
              <w:keepLines w:val="0"/>
              <w:pageBreakBefore w:val="0"/>
              <w:widowControl w:val="0"/>
              <w:kinsoku/>
              <w:wordWrap/>
              <w:overflowPunct/>
              <w:topLinePunct w:val="0"/>
              <w:autoSpaceDE/>
              <w:autoSpaceDN/>
              <w:bidi w:val="0"/>
              <w:adjustRightInd/>
              <w:snapToGrid/>
              <w:ind w:firstLine="0" w:firstLineChars="0"/>
              <w:textAlignment w:val="auto"/>
            </w:pPr>
            <w:r>
              <w:t>1</w:t>
            </w:r>
          </w:p>
        </w:tc>
        <w:tc>
          <w:tcPr>
            <w:tcW w:w="661" w:type="pct"/>
            <w:shd w:val="clear" w:color="auto" w:fill="auto"/>
            <w:vAlign w:val="center"/>
          </w:tcPr>
          <w:p w14:paraId="607CD9BA">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3</w:t>
            </w:r>
          </w:p>
        </w:tc>
        <w:tc>
          <w:tcPr>
            <w:tcW w:w="666" w:type="pct"/>
            <w:shd w:val="clear" w:color="auto" w:fill="auto"/>
            <w:vAlign w:val="center"/>
          </w:tcPr>
          <w:p w14:paraId="308E3EC9">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2</w:t>
            </w:r>
          </w:p>
        </w:tc>
        <w:tc>
          <w:tcPr>
            <w:tcW w:w="817" w:type="pct"/>
            <w:vMerge w:val="continue"/>
            <w:vAlign w:val="center"/>
          </w:tcPr>
          <w:p w14:paraId="44542446">
            <w:pPr>
              <w:keepNext w:val="0"/>
              <w:keepLines w:val="0"/>
              <w:pageBreakBefore w:val="0"/>
              <w:widowControl w:val="0"/>
              <w:kinsoku/>
              <w:wordWrap/>
              <w:overflowPunct/>
              <w:topLinePunct w:val="0"/>
              <w:autoSpaceDE/>
              <w:autoSpaceDN/>
              <w:bidi w:val="0"/>
              <w:adjustRightInd/>
              <w:snapToGrid/>
              <w:ind w:firstLine="0" w:firstLineChars="0"/>
              <w:textAlignment w:val="auto"/>
            </w:pPr>
          </w:p>
        </w:tc>
      </w:tr>
      <w:tr w14:paraId="6BCA4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759" w:type="pct"/>
            <w:vMerge w:val="continue"/>
            <w:vAlign w:val="center"/>
          </w:tcPr>
          <w:p w14:paraId="03EF58B6">
            <w:pPr>
              <w:keepNext w:val="0"/>
              <w:keepLines w:val="0"/>
              <w:pageBreakBefore w:val="0"/>
              <w:widowControl w:val="0"/>
              <w:kinsoku/>
              <w:wordWrap/>
              <w:overflowPunct/>
              <w:topLinePunct w:val="0"/>
              <w:autoSpaceDE/>
              <w:autoSpaceDN/>
              <w:bidi w:val="0"/>
              <w:adjustRightInd/>
              <w:snapToGrid/>
              <w:ind w:firstLine="0" w:firstLineChars="0"/>
              <w:textAlignment w:val="auto"/>
            </w:pPr>
          </w:p>
        </w:tc>
        <w:tc>
          <w:tcPr>
            <w:tcW w:w="661" w:type="pct"/>
            <w:shd w:val="clear" w:color="auto" w:fill="auto"/>
            <w:vAlign w:val="center"/>
          </w:tcPr>
          <w:p w14:paraId="71A7559A">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13</w:t>
            </w:r>
          </w:p>
        </w:tc>
        <w:tc>
          <w:tcPr>
            <w:tcW w:w="772" w:type="pct"/>
            <w:shd w:val="clear" w:color="auto" w:fill="auto"/>
            <w:vAlign w:val="center"/>
          </w:tcPr>
          <w:p w14:paraId="1E60CF3C">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沙门氏菌</w:t>
            </w:r>
          </w:p>
        </w:tc>
        <w:tc>
          <w:tcPr>
            <w:tcW w:w="661" w:type="pct"/>
            <w:shd w:val="clear" w:color="auto" w:fill="auto"/>
            <w:vAlign w:val="center"/>
          </w:tcPr>
          <w:p w14:paraId="7812D9F5">
            <w:pPr>
              <w:keepNext w:val="0"/>
              <w:keepLines w:val="0"/>
              <w:pageBreakBefore w:val="0"/>
              <w:widowControl w:val="0"/>
              <w:kinsoku/>
              <w:wordWrap/>
              <w:overflowPunct/>
              <w:topLinePunct w:val="0"/>
              <w:autoSpaceDE/>
              <w:autoSpaceDN/>
              <w:bidi w:val="0"/>
              <w:adjustRightInd/>
              <w:snapToGrid/>
              <w:ind w:firstLine="0" w:firstLineChars="0"/>
              <w:textAlignment w:val="auto"/>
            </w:pPr>
            <w:r>
              <w:t>1</w:t>
            </w:r>
          </w:p>
        </w:tc>
        <w:tc>
          <w:tcPr>
            <w:tcW w:w="661" w:type="pct"/>
            <w:shd w:val="clear" w:color="auto" w:fill="auto"/>
            <w:vAlign w:val="center"/>
          </w:tcPr>
          <w:p w14:paraId="602458A1">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3</w:t>
            </w:r>
          </w:p>
        </w:tc>
        <w:tc>
          <w:tcPr>
            <w:tcW w:w="666" w:type="pct"/>
            <w:shd w:val="clear" w:color="auto" w:fill="auto"/>
            <w:vAlign w:val="center"/>
          </w:tcPr>
          <w:p w14:paraId="089C6B2E">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4</w:t>
            </w:r>
          </w:p>
        </w:tc>
        <w:tc>
          <w:tcPr>
            <w:tcW w:w="817" w:type="pct"/>
            <w:vMerge w:val="continue"/>
            <w:vAlign w:val="center"/>
          </w:tcPr>
          <w:p w14:paraId="4897C38A">
            <w:pPr>
              <w:keepNext w:val="0"/>
              <w:keepLines w:val="0"/>
              <w:pageBreakBefore w:val="0"/>
              <w:widowControl w:val="0"/>
              <w:kinsoku/>
              <w:wordWrap/>
              <w:overflowPunct/>
              <w:topLinePunct w:val="0"/>
              <w:autoSpaceDE/>
              <w:autoSpaceDN/>
              <w:bidi w:val="0"/>
              <w:adjustRightInd/>
              <w:snapToGrid/>
              <w:ind w:firstLine="0" w:firstLineChars="0"/>
              <w:textAlignment w:val="auto"/>
            </w:pPr>
          </w:p>
        </w:tc>
      </w:tr>
      <w:tr w14:paraId="4D824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759" w:type="pct"/>
            <w:vMerge w:val="restart"/>
            <w:shd w:val="clear" w:color="auto" w:fill="auto"/>
            <w:vAlign w:val="center"/>
          </w:tcPr>
          <w:p w14:paraId="636EB520">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无组织废气</w:t>
            </w:r>
          </w:p>
        </w:tc>
        <w:tc>
          <w:tcPr>
            <w:tcW w:w="661" w:type="pct"/>
            <w:shd w:val="clear" w:color="auto" w:fill="auto"/>
            <w:vAlign w:val="center"/>
          </w:tcPr>
          <w:p w14:paraId="51488235">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14</w:t>
            </w:r>
          </w:p>
        </w:tc>
        <w:tc>
          <w:tcPr>
            <w:tcW w:w="772" w:type="pct"/>
            <w:shd w:val="clear" w:color="auto" w:fill="auto"/>
            <w:vAlign w:val="center"/>
          </w:tcPr>
          <w:p w14:paraId="68247167">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甲烷</w:t>
            </w:r>
          </w:p>
        </w:tc>
        <w:tc>
          <w:tcPr>
            <w:tcW w:w="661" w:type="pct"/>
            <w:shd w:val="clear" w:color="auto" w:fill="auto"/>
            <w:vAlign w:val="center"/>
          </w:tcPr>
          <w:p w14:paraId="11BED63B">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4</w:t>
            </w:r>
          </w:p>
        </w:tc>
        <w:tc>
          <w:tcPr>
            <w:tcW w:w="661" w:type="pct"/>
            <w:shd w:val="clear" w:color="auto" w:fill="auto"/>
            <w:vAlign w:val="center"/>
          </w:tcPr>
          <w:p w14:paraId="5B1A1A29">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3</w:t>
            </w:r>
          </w:p>
        </w:tc>
        <w:tc>
          <w:tcPr>
            <w:tcW w:w="666" w:type="pct"/>
            <w:shd w:val="clear" w:color="auto" w:fill="auto"/>
            <w:vAlign w:val="center"/>
          </w:tcPr>
          <w:p w14:paraId="00CD92E2">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4</w:t>
            </w:r>
          </w:p>
        </w:tc>
        <w:tc>
          <w:tcPr>
            <w:tcW w:w="817" w:type="pct"/>
            <w:vMerge w:val="continue"/>
            <w:vAlign w:val="center"/>
          </w:tcPr>
          <w:p w14:paraId="5811E209">
            <w:pPr>
              <w:keepNext w:val="0"/>
              <w:keepLines w:val="0"/>
              <w:pageBreakBefore w:val="0"/>
              <w:widowControl w:val="0"/>
              <w:kinsoku/>
              <w:wordWrap/>
              <w:overflowPunct/>
              <w:topLinePunct w:val="0"/>
              <w:autoSpaceDE/>
              <w:autoSpaceDN/>
              <w:bidi w:val="0"/>
              <w:adjustRightInd/>
              <w:snapToGrid/>
              <w:ind w:firstLine="0" w:firstLineChars="0"/>
              <w:textAlignment w:val="auto"/>
            </w:pPr>
          </w:p>
        </w:tc>
      </w:tr>
      <w:tr w14:paraId="1DC48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9" w:type="pct"/>
            <w:vMerge w:val="continue"/>
            <w:vAlign w:val="center"/>
          </w:tcPr>
          <w:p w14:paraId="4B1E5A2E">
            <w:pPr>
              <w:keepNext w:val="0"/>
              <w:keepLines w:val="0"/>
              <w:pageBreakBefore w:val="0"/>
              <w:widowControl w:val="0"/>
              <w:kinsoku/>
              <w:wordWrap/>
              <w:overflowPunct/>
              <w:topLinePunct w:val="0"/>
              <w:autoSpaceDE/>
              <w:autoSpaceDN/>
              <w:bidi w:val="0"/>
              <w:adjustRightInd/>
              <w:snapToGrid/>
              <w:ind w:firstLine="0" w:firstLineChars="0"/>
              <w:textAlignment w:val="auto"/>
            </w:pPr>
          </w:p>
        </w:tc>
        <w:tc>
          <w:tcPr>
            <w:tcW w:w="661" w:type="pct"/>
            <w:shd w:val="clear" w:color="auto" w:fill="auto"/>
            <w:vAlign w:val="center"/>
          </w:tcPr>
          <w:p w14:paraId="23B92DAC">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15</w:t>
            </w:r>
          </w:p>
        </w:tc>
        <w:tc>
          <w:tcPr>
            <w:tcW w:w="772" w:type="pct"/>
            <w:shd w:val="clear" w:color="auto" w:fill="auto"/>
            <w:vAlign w:val="center"/>
          </w:tcPr>
          <w:p w14:paraId="003A6E29">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臭气浓度</w:t>
            </w:r>
          </w:p>
        </w:tc>
        <w:tc>
          <w:tcPr>
            <w:tcW w:w="661" w:type="pct"/>
            <w:shd w:val="clear" w:color="auto" w:fill="auto"/>
            <w:vAlign w:val="center"/>
          </w:tcPr>
          <w:p w14:paraId="53B9027E">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4</w:t>
            </w:r>
          </w:p>
        </w:tc>
        <w:tc>
          <w:tcPr>
            <w:tcW w:w="661" w:type="pct"/>
            <w:shd w:val="clear" w:color="auto" w:fill="auto"/>
            <w:vAlign w:val="center"/>
          </w:tcPr>
          <w:p w14:paraId="76C2B9BF">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3</w:t>
            </w:r>
          </w:p>
        </w:tc>
        <w:tc>
          <w:tcPr>
            <w:tcW w:w="666" w:type="pct"/>
            <w:shd w:val="clear" w:color="auto" w:fill="auto"/>
            <w:vAlign w:val="center"/>
          </w:tcPr>
          <w:p w14:paraId="2C4147BA">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4</w:t>
            </w:r>
          </w:p>
        </w:tc>
        <w:tc>
          <w:tcPr>
            <w:tcW w:w="817" w:type="pct"/>
            <w:vMerge w:val="continue"/>
            <w:vAlign w:val="center"/>
          </w:tcPr>
          <w:p w14:paraId="5C982789">
            <w:pPr>
              <w:keepNext w:val="0"/>
              <w:keepLines w:val="0"/>
              <w:pageBreakBefore w:val="0"/>
              <w:widowControl w:val="0"/>
              <w:kinsoku/>
              <w:wordWrap/>
              <w:overflowPunct/>
              <w:topLinePunct w:val="0"/>
              <w:autoSpaceDE/>
              <w:autoSpaceDN/>
              <w:bidi w:val="0"/>
              <w:adjustRightInd/>
              <w:snapToGrid/>
              <w:ind w:firstLine="0" w:firstLineChars="0"/>
              <w:textAlignment w:val="auto"/>
            </w:pPr>
          </w:p>
        </w:tc>
      </w:tr>
      <w:tr w14:paraId="4A3A2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9" w:type="pct"/>
            <w:vMerge w:val="continue"/>
            <w:vAlign w:val="center"/>
          </w:tcPr>
          <w:p w14:paraId="58C0745B">
            <w:pPr>
              <w:keepNext w:val="0"/>
              <w:keepLines w:val="0"/>
              <w:pageBreakBefore w:val="0"/>
              <w:widowControl w:val="0"/>
              <w:kinsoku/>
              <w:wordWrap/>
              <w:overflowPunct/>
              <w:topLinePunct w:val="0"/>
              <w:autoSpaceDE/>
              <w:autoSpaceDN/>
              <w:bidi w:val="0"/>
              <w:adjustRightInd/>
              <w:snapToGrid/>
              <w:ind w:firstLine="0" w:firstLineChars="0"/>
              <w:textAlignment w:val="auto"/>
            </w:pPr>
          </w:p>
        </w:tc>
        <w:tc>
          <w:tcPr>
            <w:tcW w:w="661" w:type="pct"/>
            <w:shd w:val="clear" w:color="auto" w:fill="auto"/>
            <w:vAlign w:val="center"/>
          </w:tcPr>
          <w:p w14:paraId="244219EF">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16</w:t>
            </w:r>
          </w:p>
        </w:tc>
        <w:tc>
          <w:tcPr>
            <w:tcW w:w="772" w:type="pct"/>
            <w:shd w:val="clear" w:color="auto" w:fill="auto"/>
            <w:vAlign w:val="center"/>
          </w:tcPr>
          <w:p w14:paraId="0DB5C2A2">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氮(氨气)</w:t>
            </w:r>
          </w:p>
        </w:tc>
        <w:tc>
          <w:tcPr>
            <w:tcW w:w="661" w:type="pct"/>
            <w:shd w:val="clear" w:color="auto" w:fill="auto"/>
            <w:vAlign w:val="center"/>
          </w:tcPr>
          <w:p w14:paraId="78CEA29D">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4</w:t>
            </w:r>
          </w:p>
        </w:tc>
        <w:tc>
          <w:tcPr>
            <w:tcW w:w="661" w:type="pct"/>
            <w:shd w:val="clear" w:color="auto" w:fill="auto"/>
            <w:vAlign w:val="center"/>
          </w:tcPr>
          <w:p w14:paraId="639DB72A">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3</w:t>
            </w:r>
          </w:p>
        </w:tc>
        <w:tc>
          <w:tcPr>
            <w:tcW w:w="666" w:type="pct"/>
            <w:shd w:val="clear" w:color="auto" w:fill="auto"/>
            <w:vAlign w:val="center"/>
          </w:tcPr>
          <w:p w14:paraId="490E3E4F">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4</w:t>
            </w:r>
          </w:p>
        </w:tc>
        <w:tc>
          <w:tcPr>
            <w:tcW w:w="817" w:type="pct"/>
            <w:vMerge w:val="continue"/>
            <w:vAlign w:val="center"/>
          </w:tcPr>
          <w:p w14:paraId="644ADECE">
            <w:pPr>
              <w:keepNext w:val="0"/>
              <w:keepLines w:val="0"/>
              <w:pageBreakBefore w:val="0"/>
              <w:widowControl w:val="0"/>
              <w:kinsoku/>
              <w:wordWrap/>
              <w:overflowPunct/>
              <w:topLinePunct w:val="0"/>
              <w:autoSpaceDE/>
              <w:autoSpaceDN/>
              <w:bidi w:val="0"/>
              <w:adjustRightInd/>
              <w:snapToGrid/>
              <w:ind w:firstLine="0" w:firstLineChars="0"/>
              <w:textAlignment w:val="auto"/>
            </w:pPr>
          </w:p>
        </w:tc>
      </w:tr>
      <w:tr w14:paraId="54C33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9" w:type="pct"/>
            <w:vMerge w:val="continue"/>
            <w:vAlign w:val="center"/>
          </w:tcPr>
          <w:p w14:paraId="4C8F6C1F">
            <w:pPr>
              <w:keepNext w:val="0"/>
              <w:keepLines w:val="0"/>
              <w:pageBreakBefore w:val="0"/>
              <w:widowControl w:val="0"/>
              <w:kinsoku/>
              <w:wordWrap/>
              <w:overflowPunct/>
              <w:topLinePunct w:val="0"/>
              <w:autoSpaceDE/>
              <w:autoSpaceDN/>
              <w:bidi w:val="0"/>
              <w:adjustRightInd/>
              <w:snapToGrid/>
              <w:ind w:firstLine="0" w:firstLineChars="0"/>
              <w:textAlignment w:val="auto"/>
            </w:pPr>
          </w:p>
        </w:tc>
        <w:tc>
          <w:tcPr>
            <w:tcW w:w="661" w:type="pct"/>
            <w:shd w:val="clear" w:color="auto" w:fill="auto"/>
            <w:vAlign w:val="center"/>
          </w:tcPr>
          <w:p w14:paraId="69A2CE54">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17</w:t>
            </w:r>
          </w:p>
        </w:tc>
        <w:tc>
          <w:tcPr>
            <w:tcW w:w="772" w:type="pct"/>
            <w:shd w:val="clear" w:color="auto" w:fill="auto"/>
            <w:vAlign w:val="center"/>
          </w:tcPr>
          <w:p w14:paraId="04441824">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硫化氢</w:t>
            </w:r>
          </w:p>
        </w:tc>
        <w:tc>
          <w:tcPr>
            <w:tcW w:w="661" w:type="pct"/>
            <w:shd w:val="clear" w:color="auto" w:fill="auto"/>
            <w:vAlign w:val="center"/>
          </w:tcPr>
          <w:p w14:paraId="0A303258">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4</w:t>
            </w:r>
          </w:p>
        </w:tc>
        <w:tc>
          <w:tcPr>
            <w:tcW w:w="661" w:type="pct"/>
            <w:shd w:val="clear" w:color="auto" w:fill="auto"/>
            <w:vAlign w:val="center"/>
          </w:tcPr>
          <w:p w14:paraId="22B94344">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3</w:t>
            </w:r>
          </w:p>
        </w:tc>
        <w:tc>
          <w:tcPr>
            <w:tcW w:w="666" w:type="pct"/>
            <w:shd w:val="clear" w:color="auto" w:fill="auto"/>
            <w:vAlign w:val="center"/>
          </w:tcPr>
          <w:p w14:paraId="375C3295">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4</w:t>
            </w:r>
          </w:p>
        </w:tc>
        <w:tc>
          <w:tcPr>
            <w:tcW w:w="817" w:type="pct"/>
            <w:vMerge w:val="continue"/>
            <w:vAlign w:val="center"/>
          </w:tcPr>
          <w:p w14:paraId="12875A8C">
            <w:pPr>
              <w:keepNext w:val="0"/>
              <w:keepLines w:val="0"/>
              <w:pageBreakBefore w:val="0"/>
              <w:widowControl w:val="0"/>
              <w:kinsoku/>
              <w:wordWrap/>
              <w:overflowPunct/>
              <w:topLinePunct w:val="0"/>
              <w:autoSpaceDE/>
              <w:autoSpaceDN/>
              <w:bidi w:val="0"/>
              <w:adjustRightInd/>
              <w:snapToGrid/>
              <w:ind w:firstLine="0" w:firstLineChars="0"/>
              <w:textAlignment w:val="auto"/>
            </w:pPr>
          </w:p>
        </w:tc>
      </w:tr>
      <w:tr w14:paraId="6A474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759" w:type="pct"/>
            <w:vMerge w:val="continue"/>
            <w:vAlign w:val="center"/>
          </w:tcPr>
          <w:p w14:paraId="7B16F2DE">
            <w:pPr>
              <w:keepNext w:val="0"/>
              <w:keepLines w:val="0"/>
              <w:pageBreakBefore w:val="0"/>
              <w:widowControl w:val="0"/>
              <w:kinsoku/>
              <w:wordWrap/>
              <w:overflowPunct/>
              <w:topLinePunct w:val="0"/>
              <w:autoSpaceDE/>
              <w:autoSpaceDN/>
              <w:bidi w:val="0"/>
              <w:adjustRightInd/>
              <w:snapToGrid/>
              <w:ind w:firstLine="0" w:firstLineChars="0"/>
              <w:textAlignment w:val="auto"/>
            </w:pPr>
          </w:p>
        </w:tc>
        <w:tc>
          <w:tcPr>
            <w:tcW w:w="661" w:type="pct"/>
            <w:shd w:val="clear" w:color="auto" w:fill="auto"/>
            <w:vAlign w:val="center"/>
          </w:tcPr>
          <w:p w14:paraId="58276D39">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18</w:t>
            </w:r>
          </w:p>
        </w:tc>
        <w:tc>
          <w:tcPr>
            <w:tcW w:w="772" w:type="pct"/>
            <w:shd w:val="clear" w:color="auto" w:fill="auto"/>
            <w:vAlign w:val="center"/>
          </w:tcPr>
          <w:p w14:paraId="71AC9ADF">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氯气</w:t>
            </w:r>
          </w:p>
        </w:tc>
        <w:tc>
          <w:tcPr>
            <w:tcW w:w="661" w:type="pct"/>
            <w:shd w:val="clear" w:color="auto" w:fill="auto"/>
            <w:vAlign w:val="center"/>
          </w:tcPr>
          <w:p w14:paraId="26A30ABC">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4</w:t>
            </w:r>
          </w:p>
        </w:tc>
        <w:tc>
          <w:tcPr>
            <w:tcW w:w="661" w:type="pct"/>
            <w:shd w:val="clear" w:color="auto" w:fill="auto"/>
            <w:vAlign w:val="center"/>
          </w:tcPr>
          <w:p w14:paraId="5E5B4FA8">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3</w:t>
            </w:r>
          </w:p>
        </w:tc>
        <w:tc>
          <w:tcPr>
            <w:tcW w:w="666" w:type="pct"/>
            <w:shd w:val="clear" w:color="auto" w:fill="auto"/>
            <w:vAlign w:val="center"/>
          </w:tcPr>
          <w:p w14:paraId="23E50D29">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4</w:t>
            </w:r>
          </w:p>
        </w:tc>
        <w:tc>
          <w:tcPr>
            <w:tcW w:w="817" w:type="pct"/>
            <w:vMerge w:val="continue"/>
            <w:vAlign w:val="center"/>
          </w:tcPr>
          <w:p w14:paraId="4869ED33">
            <w:pPr>
              <w:keepNext w:val="0"/>
              <w:keepLines w:val="0"/>
              <w:pageBreakBefore w:val="0"/>
              <w:widowControl w:val="0"/>
              <w:kinsoku/>
              <w:wordWrap/>
              <w:overflowPunct/>
              <w:topLinePunct w:val="0"/>
              <w:autoSpaceDE/>
              <w:autoSpaceDN/>
              <w:bidi w:val="0"/>
              <w:adjustRightInd/>
              <w:snapToGrid/>
              <w:ind w:firstLine="0" w:firstLineChars="0"/>
              <w:textAlignment w:val="auto"/>
            </w:pPr>
          </w:p>
        </w:tc>
      </w:tr>
      <w:tr w14:paraId="0EECF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59" w:type="pct"/>
            <w:vMerge w:val="restart"/>
            <w:shd w:val="clear" w:color="auto" w:fill="auto"/>
            <w:vAlign w:val="center"/>
          </w:tcPr>
          <w:p w14:paraId="6575E5DA">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燃气锅炉废气</w:t>
            </w:r>
          </w:p>
        </w:tc>
        <w:tc>
          <w:tcPr>
            <w:tcW w:w="661" w:type="pct"/>
            <w:shd w:val="clear" w:color="auto" w:fill="auto"/>
          </w:tcPr>
          <w:p w14:paraId="37F8E1D3">
            <w:pPr>
              <w:keepNext w:val="0"/>
              <w:keepLines w:val="0"/>
              <w:pageBreakBefore w:val="0"/>
              <w:widowControl w:val="0"/>
              <w:kinsoku/>
              <w:wordWrap/>
              <w:overflowPunct/>
              <w:topLinePunct w:val="0"/>
              <w:autoSpaceDE/>
              <w:autoSpaceDN/>
              <w:bidi w:val="0"/>
              <w:adjustRightInd/>
              <w:snapToGrid/>
              <w:ind w:firstLine="0" w:firstLineChars="0"/>
              <w:textAlignment w:val="auto"/>
            </w:pPr>
            <w:r>
              <w:t>19</w:t>
            </w:r>
          </w:p>
        </w:tc>
        <w:tc>
          <w:tcPr>
            <w:tcW w:w="772" w:type="pct"/>
            <w:shd w:val="clear" w:color="auto" w:fill="auto"/>
          </w:tcPr>
          <w:p w14:paraId="04218084">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林格曼黑度</w:t>
            </w:r>
          </w:p>
        </w:tc>
        <w:tc>
          <w:tcPr>
            <w:tcW w:w="661" w:type="pct"/>
            <w:shd w:val="clear" w:color="auto" w:fill="auto"/>
          </w:tcPr>
          <w:p w14:paraId="1E0A52ED">
            <w:pPr>
              <w:keepNext w:val="0"/>
              <w:keepLines w:val="0"/>
              <w:pageBreakBefore w:val="0"/>
              <w:widowControl w:val="0"/>
              <w:kinsoku/>
              <w:wordWrap/>
              <w:overflowPunct/>
              <w:topLinePunct w:val="0"/>
              <w:autoSpaceDE/>
              <w:autoSpaceDN/>
              <w:bidi w:val="0"/>
              <w:adjustRightInd/>
              <w:snapToGrid/>
              <w:ind w:firstLine="0" w:firstLineChars="0"/>
              <w:textAlignment w:val="auto"/>
            </w:pPr>
            <w:r>
              <w:t>1</w:t>
            </w:r>
          </w:p>
        </w:tc>
        <w:tc>
          <w:tcPr>
            <w:tcW w:w="661" w:type="pct"/>
            <w:shd w:val="clear" w:color="auto" w:fill="auto"/>
          </w:tcPr>
          <w:p w14:paraId="0A9EC3B3">
            <w:pPr>
              <w:keepNext w:val="0"/>
              <w:keepLines w:val="0"/>
              <w:pageBreakBefore w:val="0"/>
              <w:widowControl w:val="0"/>
              <w:kinsoku/>
              <w:wordWrap/>
              <w:overflowPunct/>
              <w:topLinePunct w:val="0"/>
              <w:autoSpaceDE/>
              <w:autoSpaceDN/>
              <w:bidi w:val="0"/>
              <w:adjustRightInd/>
              <w:snapToGrid/>
              <w:ind w:firstLine="0" w:firstLineChars="0"/>
              <w:textAlignment w:val="auto"/>
            </w:pPr>
            <w:r>
              <w:t>3</w:t>
            </w:r>
          </w:p>
        </w:tc>
        <w:tc>
          <w:tcPr>
            <w:tcW w:w="666" w:type="pct"/>
            <w:shd w:val="clear" w:color="auto" w:fill="auto"/>
          </w:tcPr>
          <w:p w14:paraId="21494626">
            <w:pPr>
              <w:keepNext w:val="0"/>
              <w:keepLines w:val="0"/>
              <w:pageBreakBefore w:val="0"/>
              <w:widowControl w:val="0"/>
              <w:kinsoku/>
              <w:wordWrap/>
              <w:overflowPunct/>
              <w:topLinePunct w:val="0"/>
              <w:autoSpaceDE/>
              <w:autoSpaceDN/>
              <w:bidi w:val="0"/>
              <w:adjustRightInd/>
              <w:snapToGrid/>
              <w:ind w:firstLine="0" w:firstLineChars="0"/>
              <w:textAlignment w:val="auto"/>
            </w:pPr>
            <w:r>
              <w:t>1</w:t>
            </w:r>
          </w:p>
        </w:tc>
        <w:tc>
          <w:tcPr>
            <w:tcW w:w="817" w:type="pct"/>
            <w:vMerge w:val="continue"/>
            <w:vAlign w:val="center"/>
          </w:tcPr>
          <w:p w14:paraId="264A321B">
            <w:pPr>
              <w:keepNext w:val="0"/>
              <w:keepLines w:val="0"/>
              <w:pageBreakBefore w:val="0"/>
              <w:widowControl w:val="0"/>
              <w:kinsoku/>
              <w:wordWrap/>
              <w:overflowPunct/>
              <w:topLinePunct w:val="0"/>
              <w:autoSpaceDE/>
              <w:autoSpaceDN/>
              <w:bidi w:val="0"/>
              <w:adjustRightInd/>
              <w:snapToGrid/>
              <w:ind w:firstLine="0" w:firstLineChars="0"/>
              <w:textAlignment w:val="auto"/>
            </w:pPr>
          </w:p>
        </w:tc>
      </w:tr>
      <w:tr w14:paraId="023CF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59" w:type="pct"/>
            <w:vMerge w:val="continue"/>
            <w:vAlign w:val="center"/>
          </w:tcPr>
          <w:p w14:paraId="28007F9C">
            <w:pPr>
              <w:keepNext w:val="0"/>
              <w:keepLines w:val="0"/>
              <w:pageBreakBefore w:val="0"/>
              <w:widowControl w:val="0"/>
              <w:kinsoku/>
              <w:wordWrap/>
              <w:overflowPunct/>
              <w:topLinePunct w:val="0"/>
              <w:autoSpaceDE/>
              <w:autoSpaceDN/>
              <w:bidi w:val="0"/>
              <w:adjustRightInd/>
              <w:snapToGrid/>
              <w:ind w:firstLine="0" w:firstLineChars="0"/>
              <w:textAlignment w:val="auto"/>
            </w:pPr>
          </w:p>
        </w:tc>
        <w:tc>
          <w:tcPr>
            <w:tcW w:w="661" w:type="pct"/>
            <w:shd w:val="clear" w:color="auto" w:fill="auto"/>
          </w:tcPr>
          <w:p w14:paraId="582699FC">
            <w:pPr>
              <w:keepNext w:val="0"/>
              <w:keepLines w:val="0"/>
              <w:pageBreakBefore w:val="0"/>
              <w:widowControl w:val="0"/>
              <w:kinsoku/>
              <w:wordWrap/>
              <w:overflowPunct/>
              <w:topLinePunct w:val="0"/>
              <w:autoSpaceDE/>
              <w:autoSpaceDN/>
              <w:bidi w:val="0"/>
              <w:adjustRightInd/>
              <w:snapToGrid/>
              <w:ind w:firstLine="0" w:firstLineChars="0"/>
              <w:textAlignment w:val="auto"/>
            </w:pPr>
            <w:r>
              <w:t>20</w:t>
            </w:r>
          </w:p>
        </w:tc>
        <w:tc>
          <w:tcPr>
            <w:tcW w:w="772" w:type="pct"/>
            <w:shd w:val="clear" w:color="auto" w:fill="auto"/>
          </w:tcPr>
          <w:p w14:paraId="0F69994A">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氮氧化物</w:t>
            </w:r>
          </w:p>
        </w:tc>
        <w:tc>
          <w:tcPr>
            <w:tcW w:w="661" w:type="pct"/>
            <w:shd w:val="clear" w:color="auto" w:fill="auto"/>
          </w:tcPr>
          <w:p w14:paraId="5B0E33DF">
            <w:pPr>
              <w:keepNext w:val="0"/>
              <w:keepLines w:val="0"/>
              <w:pageBreakBefore w:val="0"/>
              <w:widowControl w:val="0"/>
              <w:kinsoku/>
              <w:wordWrap/>
              <w:overflowPunct/>
              <w:topLinePunct w:val="0"/>
              <w:autoSpaceDE/>
              <w:autoSpaceDN/>
              <w:bidi w:val="0"/>
              <w:adjustRightInd/>
              <w:snapToGrid/>
              <w:ind w:firstLine="0" w:firstLineChars="0"/>
              <w:textAlignment w:val="auto"/>
            </w:pPr>
            <w:r>
              <w:t>1</w:t>
            </w:r>
          </w:p>
        </w:tc>
        <w:tc>
          <w:tcPr>
            <w:tcW w:w="661" w:type="pct"/>
            <w:shd w:val="clear" w:color="auto" w:fill="auto"/>
          </w:tcPr>
          <w:p w14:paraId="24380C5E">
            <w:pPr>
              <w:keepNext w:val="0"/>
              <w:keepLines w:val="0"/>
              <w:pageBreakBefore w:val="0"/>
              <w:widowControl w:val="0"/>
              <w:kinsoku/>
              <w:wordWrap/>
              <w:overflowPunct/>
              <w:topLinePunct w:val="0"/>
              <w:autoSpaceDE/>
              <w:autoSpaceDN/>
              <w:bidi w:val="0"/>
              <w:adjustRightInd/>
              <w:snapToGrid/>
              <w:ind w:firstLine="0" w:firstLineChars="0"/>
              <w:textAlignment w:val="auto"/>
            </w:pPr>
            <w:r>
              <w:t>3</w:t>
            </w:r>
          </w:p>
        </w:tc>
        <w:tc>
          <w:tcPr>
            <w:tcW w:w="666" w:type="pct"/>
            <w:shd w:val="clear" w:color="auto" w:fill="auto"/>
          </w:tcPr>
          <w:p w14:paraId="4E604958">
            <w:pPr>
              <w:keepNext w:val="0"/>
              <w:keepLines w:val="0"/>
              <w:pageBreakBefore w:val="0"/>
              <w:widowControl w:val="0"/>
              <w:kinsoku/>
              <w:wordWrap/>
              <w:overflowPunct/>
              <w:topLinePunct w:val="0"/>
              <w:autoSpaceDE/>
              <w:autoSpaceDN/>
              <w:bidi w:val="0"/>
              <w:adjustRightInd/>
              <w:snapToGrid/>
              <w:ind w:firstLine="0" w:firstLineChars="0"/>
              <w:textAlignment w:val="auto"/>
            </w:pPr>
            <w:r>
              <w:t>12</w:t>
            </w:r>
          </w:p>
        </w:tc>
        <w:tc>
          <w:tcPr>
            <w:tcW w:w="817" w:type="pct"/>
            <w:vMerge w:val="continue"/>
            <w:vAlign w:val="center"/>
          </w:tcPr>
          <w:p w14:paraId="4091E87F">
            <w:pPr>
              <w:keepNext w:val="0"/>
              <w:keepLines w:val="0"/>
              <w:pageBreakBefore w:val="0"/>
              <w:widowControl w:val="0"/>
              <w:kinsoku/>
              <w:wordWrap/>
              <w:overflowPunct/>
              <w:topLinePunct w:val="0"/>
              <w:autoSpaceDE/>
              <w:autoSpaceDN/>
              <w:bidi w:val="0"/>
              <w:adjustRightInd/>
              <w:snapToGrid/>
              <w:ind w:firstLine="0" w:firstLineChars="0"/>
              <w:textAlignment w:val="auto"/>
            </w:pPr>
          </w:p>
        </w:tc>
      </w:tr>
      <w:tr w14:paraId="73D20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59" w:type="pct"/>
            <w:vMerge w:val="continue"/>
            <w:vAlign w:val="center"/>
          </w:tcPr>
          <w:p w14:paraId="5BC6CB37">
            <w:pPr>
              <w:keepNext w:val="0"/>
              <w:keepLines w:val="0"/>
              <w:pageBreakBefore w:val="0"/>
              <w:widowControl w:val="0"/>
              <w:kinsoku/>
              <w:wordWrap/>
              <w:overflowPunct/>
              <w:topLinePunct w:val="0"/>
              <w:autoSpaceDE/>
              <w:autoSpaceDN/>
              <w:bidi w:val="0"/>
              <w:adjustRightInd/>
              <w:snapToGrid/>
              <w:ind w:firstLine="0" w:firstLineChars="0"/>
              <w:textAlignment w:val="auto"/>
            </w:pPr>
          </w:p>
        </w:tc>
        <w:tc>
          <w:tcPr>
            <w:tcW w:w="661" w:type="pct"/>
            <w:shd w:val="clear" w:color="auto" w:fill="auto"/>
          </w:tcPr>
          <w:p w14:paraId="0B1885BC">
            <w:pPr>
              <w:keepNext w:val="0"/>
              <w:keepLines w:val="0"/>
              <w:pageBreakBefore w:val="0"/>
              <w:widowControl w:val="0"/>
              <w:kinsoku/>
              <w:wordWrap/>
              <w:overflowPunct/>
              <w:topLinePunct w:val="0"/>
              <w:autoSpaceDE/>
              <w:autoSpaceDN/>
              <w:bidi w:val="0"/>
              <w:adjustRightInd/>
              <w:snapToGrid/>
              <w:ind w:firstLine="0" w:firstLineChars="0"/>
              <w:textAlignment w:val="auto"/>
            </w:pPr>
            <w:r>
              <w:t>21</w:t>
            </w:r>
          </w:p>
        </w:tc>
        <w:tc>
          <w:tcPr>
            <w:tcW w:w="772" w:type="pct"/>
            <w:shd w:val="clear" w:color="auto" w:fill="auto"/>
          </w:tcPr>
          <w:p w14:paraId="37A78D01">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二氧化硫</w:t>
            </w:r>
          </w:p>
        </w:tc>
        <w:tc>
          <w:tcPr>
            <w:tcW w:w="661" w:type="pct"/>
            <w:shd w:val="clear" w:color="auto" w:fill="auto"/>
          </w:tcPr>
          <w:p w14:paraId="4C32BC7E">
            <w:pPr>
              <w:keepNext w:val="0"/>
              <w:keepLines w:val="0"/>
              <w:pageBreakBefore w:val="0"/>
              <w:widowControl w:val="0"/>
              <w:kinsoku/>
              <w:wordWrap/>
              <w:overflowPunct/>
              <w:topLinePunct w:val="0"/>
              <w:autoSpaceDE/>
              <w:autoSpaceDN/>
              <w:bidi w:val="0"/>
              <w:adjustRightInd/>
              <w:snapToGrid/>
              <w:ind w:firstLine="0" w:firstLineChars="0"/>
              <w:textAlignment w:val="auto"/>
            </w:pPr>
            <w:r>
              <w:t>1</w:t>
            </w:r>
          </w:p>
        </w:tc>
        <w:tc>
          <w:tcPr>
            <w:tcW w:w="661" w:type="pct"/>
            <w:shd w:val="clear" w:color="auto" w:fill="auto"/>
          </w:tcPr>
          <w:p w14:paraId="48755218">
            <w:pPr>
              <w:keepNext w:val="0"/>
              <w:keepLines w:val="0"/>
              <w:pageBreakBefore w:val="0"/>
              <w:widowControl w:val="0"/>
              <w:kinsoku/>
              <w:wordWrap/>
              <w:overflowPunct/>
              <w:topLinePunct w:val="0"/>
              <w:autoSpaceDE/>
              <w:autoSpaceDN/>
              <w:bidi w:val="0"/>
              <w:adjustRightInd/>
              <w:snapToGrid/>
              <w:ind w:firstLine="0" w:firstLineChars="0"/>
              <w:textAlignment w:val="auto"/>
            </w:pPr>
            <w:r>
              <w:t>3</w:t>
            </w:r>
          </w:p>
        </w:tc>
        <w:tc>
          <w:tcPr>
            <w:tcW w:w="666" w:type="pct"/>
            <w:shd w:val="clear" w:color="auto" w:fill="auto"/>
          </w:tcPr>
          <w:p w14:paraId="21310E84">
            <w:pPr>
              <w:keepNext w:val="0"/>
              <w:keepLines w:val="0"/>
              <w:pageBreakBefore w:val="0"/>
              <w:widowControl w:val="0"/>
              <w:kinsoku/>
              <w:wordWrap/>
              <w:overflowPunct/>
              <w:topLinePunct w:val="0"/>
              <w:autoSpaceDE/>
              <w:autoSpaceDN/>
              <w:bidi w:val="0"/>
              <w:adjustRightInd/>
              <w:snapToGrid/>
              <w:ind w:firstLine="0" w:firstLineChars="0"/>
              <w:textAlignment w:val="auto"/>
            </w:pPr>
            <w:r>
              <w:t>1</w:t>
            </w:r>
          </w:p>
        </w:tc>
        <w:tc>
          <w:tcPr>
            <w:tcW w:w="817" w:type="pct"/>
            <w:vMerge w:val="continue"/>
            <w:vAlign w:val="center"/>
          </w:tcPr>
          <w:p w14:paraId="021C9C7B">
            <w:pPr>
              <w:keepNext w:val="0"/>
              <w:keepLines w:val="0"/>
              <w:pageBreakBefore w:val="0"/>
              <w:widowControl w:val="0"/>
              <w:kinsoku/>
              <w:wordWrap/>
              <w:overflowPunct/>
              <w:topLinePunct w:val="0"/>
              <w:autoSpaceDE/>
              <w:autoSpaceDN/>
              <w:bidi w:val="0"/>
              <w:adjustRightInd/>
              <w:snapToGrid/>
              <w:ind w:firstLine="0" w:firstLineChars="0"/>
              <w:textAlignment w:val="auto"/>
            </w:pPr>
          </w:p>
        </w:tc>
      </w:tr>
      <w:tr w14:paraId="6F233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59" w:type="pct"/>
            <w:vMerge w:val="continue"/>
            <w:vAlign w:val="center"/>
          </w:tcPr>
          <w:p w14:paraId="68B50012">
            <w:pPr>
              <w:keepNext w:val="0"/>
              <w:keepLines w:val="0"/>
              <w:pageBreakBefore w:val="0"/>
              <w:widowControl w:val="0"/>
              <w:kinsoku/>
              <w:wordWrap/>
              <w:overflowPunct/>
              <w:topLinePunct w:val="0"/>
              <w:autoSpaceDE/>
              <w:autoSpaceDN/>
              <w:bidi w:val="0"/>
              <w:adjustRightInd/>
              <w:snapToGrid/>
              <w:ind w:firstLine="0" w:firstLineChars="0"/>
              <w:textAlignment w:val="auto"/>
            </w:pPr>
          </w:p>
        </w:tc>
        <w:tc>
          <w:tcPr>
            <w:tcW w:w="661" w:type="pct"/>
            <w:shd w:val="clear" w:color="auto" w:fill="auto"/>
          </w:tcPr>
          <w:p w14:paraId="2A3B9529">
            <w:pPr>
              <w:keepNext w:val="0"/>
              <w:keepLines w:val="0"/>
              <w:pageBreakBefore w:val="0"/>
              <w:widowControl w:val="0"/>
              <w:kinsoku/>
              <w:wordWrap/>
              <w:overflowPunct/>
              <w:topLinePunct w:val="0"/>
              <w:autoSpaceDE/>
              <w:autoSpaceDN/>
              <w:bidi w:val="0"/>
              <w:adjustRightInd/>
              <w:snapToGrid/>
              <w:ind w:firstLine="0" w:firstLineChars="0"/>
              <w:textAlignment w:val="auto"/>
            </w:pPr>
            <w:r>
              <w:t>22</w:t>
            </w:r>
          </w:p>
        </w:tc>
        <w:tc>
          <w:tcPr>
            <w:tcW w:w="772" w:type="pct"/>
            <w:shd w:val="clear" w:color="auto" w:fill="auto"/>
          </w:tcPr>
          <w:p w14:paraId="64701AB3">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颗粒物</w:t>
            </w:r>
          </w:p>
        </w:tc>
        <w:tc>
          <w:tcPr>
            <w:tcW w:w="661" w:type="pct"/>
            <w:shd w:val="clear" w:color="auto" w:fill="auto"/>
          </w:tcPr>
          <w:p w14:paraId="42D3EC99">
            <w:pPr>
              <w:keepNext w:val="0"/>
              <w:keepLines w:val="0"/>
              <w:pageBreakBefore w:val="0"/>
              <w:widowControl w:val="0"/>
              <w:kinsoku/>
              <w:wordWrap/>
              <w:overflowPunct/>
              <w:topLinePunct w:val="0"/>
              <w:autoSpaceDE/>
              <w:autoSpaceDN/>
              <w:bidi w:val="0"/>
              <w:adjustRightInd/>
              <w:snapToGrid/>
              <w:ind w:firstLine="0" w:firstLineChars="0"/>
              <w:textAlignment w:val="auto"/>
            </w:pPr>
            <w:r>
              <w:t>1</w:t>
            </w:r>
          </w:p>
        </w:tc>
        <w:tc>
          <w:tcPr>
            <w:tcW w:w="661" w:type="pct"/>
            <w:shd w:val="clear" w:color="auto" w:fill="auto"/>
          </w:tcPr>
          <w:p w14:paraId="2569B518">
            <w:pPr>
              <w:keepNext w:val="0"/>
              <w:keepLines w:val="0"/>
              <w:pageBreakBefore w:val="0"/>
              <w:widowControl w:val="0"/>
              <w:kinsoku/>
              <w:wordWrap/>
              <w:overflowPunct/>
              <w:topLinePunct w:val="0"/>
              <w:autoSpaceDE/>
              <w:autoSpaceDN/>
              <w:bidi w:val="0"/>
              <w:adjustRightInd/>
              <w:snapToGrid/>
              <w:ind w:firstLine="0" w:firstLineChars="0"/>
              <w:textAlignment w:val="auto"/>
            </w:pPr>
            <w:r>
              <w:t>3</w:t>
            </w:r>
          </w:p>
        </w:tc>
        <w:tc>
          <w:tcPr>
            <w:tcW w:w="666" w:type="pct"/>
            <w:shd w:val="clear" w:color="auto" w:fill="auto"/>
          </w:tcPr>
          <w:p w14:paraId="79254AC2">
            <w:pPr>
              <w:keepNext w:val="0"/>
              <w:keepLines w:val="0"/>
              <w:pageBreakBefore w:val="0"/>
              <w:widowControl w:val="0"/>
              <w:kinsoku/>
              <w:wordWrap/>
              <w:overflowPunct/>
              <w:topLinePunct w:val="0"/>
              <w:autoSpaceDE/>
              <w:autoSpaceDN/>
              <w:bidi w:val="0"/>
              <w:adjustRightInd/>
              <w:snapToGrid/>
              <w:ind w:firstLine="0" w:firstLineChars="0"/>
              <w:textAlignment w:val="auto"/>
            </w:pPr>
            <w:r>
              <w:t>1</w:t>
            </w:r>
          </w:p>
        </w:tc>
        <w:tc>
          <w:tcPr>
            <w:tcW w:w="817" w:type="pct"/>
            <w:vMerge w:val="continue"/>
            <w:vAlign w:val="center"/>
          </w:tcPr>
          <w:p w14:paraId="61AD616B">
            <w:pPr>
              <w:keepNext w:val="0"/>
              <w:keepLines w:val="0"/>
              <w:pageBreakBefore w:val="0"/>
              <w:widowControl w:val="0"/>
              <w:kinsoku/>
              <w:wordWrap/>
              <w:overflowPunct/>
              <w:topLinePunct w:val="0"/>
              <w:autoSpaceDE/>
              <w:autoSpaceDN/>
              <w:bidi w:val="0"/>
              <w:adjustRightInd/>
              <w:snapToGrid/>
              <w:ind w:firstLine="0" w:firstLineChars="0"/>
              <w:textAlignment w:val="auto"/>
            </w:pPr>
          </w:p>
        </w:tc>
      </w:tr>
    </w:tbl>
    <w:p w14:paraId="4E7F5269">
      <w:pPr>
        <w:rPr>
          <w:rFonts w:hint="eastAsia"/>
        </w:rPr>
      </w:pPr>
    </w:p>
    <w:p w14:paraId="7EA40FDD">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br w:type="page"/>
      </w:r>
    </w:p>
    <w:p w14:paraId="4E265A03">
      <w:pPr>
        <w:pStyle w:val="2"/>
        <w:bidi w:val="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第四章 商务要求</w:t>
      </w:r>
    </w:p>
    <w:p w14:paraId="184A5428">
      <w:pPr>
        <w:bidi w:val="0"/>
        <w:rPr>
          <w:rFonts w:hint="eastAsia"/>
        </w:rPr>
      </w:pPr>
      <w:r>
        <w:rPr>
          <w:rFonts w:hint="eastAsia"/>
          <w:lang w:val="en-US" w:eastAsia="zh-CN"/>
        </w:rPr>
        <w:t>一、</w:t>
      </w:r>
      <w:r>
        <w:rPr>
          <w:rFonts w:hint="eastAsia"/>
        </w:rPr>
        <w:t>服务期限</w:t>
      </w:r>
      <w:r>
        <w:rPr>
          <w:rFonts w:hint="eastAsia"/>
          <w:lang w:eastAsia="zh-CN"/>
        </w:rPr>
        <w:t>：</w:t>
      </w:r>
      <w:r>
        <w:rPr>
          <w:rFonts w:hint="eastAsia"/>
        </w:rPr>
        <w:t>本次采购预算的合同履行期限为自合同签订之日起一年。本项目合同履行期限为</w:t>
      </w:r>
      <w:r>
        <w:rPr>
          <w:rFonts w:hint="eastAsia"/>
          <w:lang w:val="en-US" w:eastAsia="zh-CN"/>
        </w:rPr>
        <w:t>二</w:t>
      </w:r>
      <w:r>
        <w:rPr>
          <w:rFonts w:hint="eastAsia"/>
        </w:rPr>
        <w:t>年，合同一年一签（服务年度考核合格后续签）。</w:t>
      </w:r>
    </w:p>
    <w:p w14:paraId="5198A5CE">
      <w:pPr>
        <w:bidi w:val="0"/>
        <w:rPr>
          <w:rFonts w:hint="eastAsia"/>
        </w:rPr>
      </w:pPr>
      <w:r>
        <w:rPr>
          <w:rFonts w:hint="eastAsia"/>
          <w:lang w:val="en-US" w:eastAsia="zh-CN"/>
        </w:rPr>
        <w:t>二、</w:t>
      </w:r>
      <w:r>
        <w:rPr>
          <w:rFonts w:hint="eastAsia"/>
        </w:rPr>
        <w:t>服务地点</w:t>
      </w:r>
      <w:r>
        <w:rPr>
          <w:rFonts w:hint="eastAsia"/>
          <w:lang w:eastAsia="zh-CN"/>
        </w:rPr>
        <w:t>：</w:t>
      </w:r>
      <w:r>
        <w:rPr>
          <w:rFonts w:hint="eastAsia"/>
        </w:rPr>
        <w:t>彭山区人民医院指定地点</w:t>
      </w:r>
    </w:p>
    <w:p w14:paraId="5D3530BB">
      <w:pPr>
        <w:bidi w:val="0"/>
        <w:rPr>
          <w:rFonts w:hint="eastAsia"/>
        </w:rPr>
      </w:pPr>
      <w:r>
        <w:rPr>
          <w:rFonts w:hint="eastAsia"/>
          <w:lang w:val="en-US" w:eastAsia="zh-CN"/>
        </w:rPr>
        <w:t>三、</w:t>
      </w:r>
      <w:r>
        <w:rPr>
          <w:rFonts w:hint="eastAsia"/>
        </w:rPr>
        <w:t>验收、交付标准和方法</w:t>
      </w:r>
      <w:r>
        <w:rPr>
          <w:rFonts w:hint="eastAsia"/>
          <w:lang w:eastAsia="zh-CN"/>
        </w:rPr>
        <w:t>：</w:t>
      </w:r>
      <w:r>
        <w:rPr>
          <w:rFonts w:hint="eastAsia"/>
        </w:rPr>
        <w:t>严格按照《财政部关于进一步加强政府采购需求和履约验收管理的指导意见》（财库〔2016〕205号）等政府采购相关法律法规、</w:t>
      </w:r>
      <w:r>
        <w:rPr>
          <w:rFonts w:hint="eastAsia"/>
          <w:lang w:val="en-US" w:eastAsia="zh-CN"/>
        </w:rPr>
        <w:t>询价文件</w:t>
      </w:r>
      <w:r>
        <w:rPr>
          <w:rFonts w:hint="eastAsia"/>
        </w:rPr>
        <w:t>要求、成交人的</w:t>
      </w:r>
      <w:r>
        <w:rPr>
          <w:rFonts w:hint="eastAsia"/>
          <w:lang w:eastAsia="zh-CN"/>
        </w:rPr>
        <w:t>响应文件</w:t>
      </w:r>
      <w:r>
        <w:rPr>
          <w:rFonts w:hint="eastAsia"/>
        </w:rPr>
        <w:t>及承诺、签订的合同、国家及行业相关规范标准进行；甲乙双方如对质量要求和技术指标的约定标准有相互抵触或异议的事项，按</w:t>
      </w:r>
      <w:r>
        <w:rPr>
          <w:rFonts w:hint="eastAsia"/>
          <w:lang w:val="en-US" w:eastAsia="zh-CN"/>
        </w:rPr>
        <w:t>询价文件</w:t>
      </w:r>
      <w:r>
        <w:rPr>
          <w:rFonts w:hint="eastAsia"/>
        </w:rPr>
        <w:t>、成交人的</w:t>
      </w:r>
      <w:r>
        <w:rPr>
          <w:rFonts w:hint="eastAsia"/>
          <w:lang w:eastAsia="zh-CN"/>
        </w:rPr>
        <w:t>响应文件</w:t>
      </w:r>
      <w:r>
        <w:rPr>
          <w:rFonts w:hint="eastAsia"/>
        </w:rPr>
        <w:t>中质量要求和技术指标比较优胜的原则确定该项的约定标准进行验收；验收时如发现所交付的货物有短装、次品、损坏或其他不符合标准及本合同约定之情形者，采购方做出详尽的现场记录或由双方签署备忘录，此现场记录或备忘录可用作补充、缺失和更换损坏部件的有效证据，由此产生的时间延误与有关费用由成交方承担，验收期限相应顺延。</w:t>
      </w:r>
    </w:p>
    <w:p w14:paraId="4ECEB59B">
      <w:pPr>
        <w:bidi w:val="0"/>
        <w:rPr>
          <w:rFonts w:hint="default" w:eastAsia="宋体"/>
          <w:lang w:val="en-US" w:eastAsia="zh-CN"/>
        </w:rPr>
      </w:pPr>
      <w:r>
        <w:rPr>
          <w:rFonts w:hint="eastAsia"/>
          <w:lang w:val="en-US" w:eastAsia="zh-CN"/>
        </w:rPr>
        <w:t>四、</w:t>
      </w:r>
      <w:r>
        <w:rPr>
          <w:rFonts w:hint="eastAsia"/>
        </w:rPr>
        <w:t>支付方式</w:t>
      </w:r>
      <w:r>
        <w:rPr>
          <w:rFonts w:hint="eastAsia"/>
          <w:lang w:eastAsia="zh-CN"/>
        </w:rPr>
        <w:t>：</w:t>
      </w:r>
      <w:r>
        <w:rPr>
          <w:rFonts w:hint="eastAsia"/>
        </w:rPr>
        <w:t>分期付款</w:t>
      </w:r>
    </w:p>
    <w:p w14:paraId="21CEDAFC">
      <w:pPr>
        <w:bidi w:val="0"/>
        <w:rPr>
          <w:rFonts w:hint="eastAsia"/>
          <w:lang w:eastAsia="zh-CN"/>
        </w:rPr>
      </w:pPr>
      <w:r>
        <w:rPr>
          <w:rFonts w:hint="eastAsia"/>
          <w:lang w:val="en-US" w:eastAsia="zh-CN"/>
        </w:rPr>
        <w:t>五、</w:t>
      </w:r>
      <w:r>
        <w:rPr>
          <w:rFonts w:hint="eastAsia"/>
        </w:rPr>
        <w:t>付款进度安排</w:t>
      </w:r>
      <w:r>
        <w:rPr>
          <w:rFonts w:hint="eastAsia"/>
          <w:lang w:eastAsia="zh-CN"/>
        </w:rPr>
        <w:t>：</w:t>
      </w:r>
    </w:p>
    <w:p w14:paraId="1BD2CD6D">
      <w:pPr>
        <w:bidi w:val="0"/>
        <w:rPr>
          <w:rFonts w:hint="eastAsia"/>
        </w:rPr>
      </w:pPr>
      <w:r>
        <w:rPr>
          <w:rFonts w:hint="eastAsia"/>
          <w:lang w:val="en-US" w:eastAsia="zh-CN"/>
        </w:rPr>
        <w:t>甲方</w:t>
      </w:r>
      <w:r>
        <w:rPr>
          <w:rFonts w:hint="eastAsia"/>
        </w:rPr>
        <w:t>收到</w:t>
      </w:r>
      <w:r>
        <w:rPr>
          <w:rFonts w:hint="eastAsia"/>
          <w:lang w:val="en-US" w:eastAsia="zh-CN"/>
        </w:rPr>
        <w:t>乙方</w:t>
      </w:r>
      <w:r>
        <w:rPr>
          <w:rFonts w:hint="eastAsia"/>
        </w:rPr>
        <w:t>提供的合格服务检测报告及正规票据，待完善相关报销手续后，15个工作日内，每季度支付合同总价款25%。</w:t>
      </w:r>
    </w:p>
    <w:p w14:paraId="1E54C258">
      <w:pPr>
        <w:bidi w:val="0"/>
        <w:rPr>
          <w:rFonts w:hint="eastAsia"/>
        </w:rPr>
      </w:pPr>
      <w:r>
        <w:rPr>
          <w:rFonts w:hint="eastAsia"/>
          <w:lang w:val="en-US" w:eastAsia="zh-CN"/>
        </w:rPr>
        <w:t>六、</w:t>
      </w:r>
      <w:r>
        <w:rPr>
          <w:rFonts w:hint="eastAsia"/>
        </w:rPr>
        <w:t>违约责任与解决争议的方法</w:t>
      </w:r>
      <w:r>
        <w:rPr>
          <w:rFonts w:hint="eastAsia"/>
          <w:lang w:eastAsia="zh-CN"/>
        </w:rPr>
        <w:t>：</w:t>
      </w:r>
      <w:r>
        <w:rPr>
          <w:rFonts w:hint="eastAsia"/>
        </w:rPr>
        <w:t>在执行合同中发生的或与本合同有关的争端，双方应通过友好协商解决，经协商在30天内不能达成协议时，应提交合同履行地人民法院诉讼解决</w:t>
      </w:r>
      <w:r>
        <w:rPr>
          <w:rFonts w:hint="eastAsia"/>
          <w:lang w:eastAsia="zh-CN"/>
        </w:rPr>
        <w:t>。</w:t>
      </w:r>
      <w:r>
        <w:rPr>
          <w:rFonts w:hint="eastAsia"/>
        </w:rPr>
        <w:br w:type="page"/>
      </w:r>
    </w:p>
    <w:p w14:paraId="0E416378">
      <w:pPr>
        <w:pStyle w:val="2"/>
        <w:bidi w:val="0"/>
        <w:rPr>
          <w:rFonts w:hint="default"/>
          <w:lang w:val="en-US" w:eastAsia="zh-CN"/>
        </w:rPr>
      </w:pPr>
      <w:r>
        <w:rPr>
          <w:rFonts w:hint="eastAsia"/>
          <w:lang w:val="en-US" w:eastAsia="zh-CN"/>
        </w:rPr>
        <w:t>第五章 响应文件格式</w:t>
      </w:r>
    </w:p>
    <w:p w14:paraId="25B73A0D">
      <w:pPr>
        <w:bidi w:val="0"/>
        <w:rPr>
          <w:rFonts w:hint="eastAsia"/>
        </w:rPr>
      </w:pPr>
      <w:r>
        <w:rPr>
          <w:rFonts w:hint="eastAsia"/>
        </w:rPr>
        <w:t>一、本章所制</w:t>
      </w:r>
      <w:r>
        <w:rPr>
          <w:rFonts w:hint="eastAsia"/>
          <w:lang w:val="en-US" w:eastAsia="zh-CN"/>
        </w:rPr>
        <w:t>响应文件</w:t>
      </w:r>
      <w:r>
        <w:rPr>
          <w:rFonts w:hint="eastAsia"/>
        </w:rPr>
        <w:t>格式，除格式中明确将该格式作为实质性要求的，一律不具有强制性。</w:t>
      </w:r>
    </w:p>
    <w:p w14:paraId="51162ADE">
      <w:pPr>
        <w:bidi w:val="0"/>
        <w:rPr>
          <w:rFonts w:hint="eastAsia"/>
        </w:rPr>
      </w:pPr>
      <w:r>
        <w:rPr>
          <w:rFonts w:hint="eastAsia"/>
        </w:rPr>
        <w:t>二、本章所制</w:t>
      </w:r>
      <w:r>
        <w:rPr>
          <w:rFonts w:hint="eastAsia"/>
          <w:lang w:val="en-US" w:eastAsia="zh-CN"/>
        </w:rPr>
        <w:t>响应文件</w:t>
      </w:r>
      <w:r>
        <w:rPr>
          <w:rFonts w:hint="eastAsia"/>
        </w:rPr>
        <w:t>格式有关表格中的备注栏，由</w:t>
      </w:r>
      <w:r>
        <w:rPr>
          <w:rFonts w:hint="eastAsia"/>
          <w:lang w:val="en-US" w:eastAsia="zh-CN"/>
        </w:rPr>
        <w:t>供应商</w:t>
      </w:r>
      <w:r>
        <w:rPr>
          <w:rFonts w:hint="eastAsia"/>
        </w:rPr>
        <w:t>根据自身</w:t>
      </w:r>
      <w:r>
        <w:rPr>
          <w:rFonts w:hint="eastAsia"/>
          <w:lang w:val="en-US" w:eastAsia="zh-CN"/>
        </w:rPr>
        <w:t>响应</w:t>
      </w:r>
      <w:r>
        <w:rPr>
          <w:rFonts w:hint="eastAsia"/>
        </w:rPr>
        <w:t>情况作解释性说明，不作为必填项。</w:t>
      </w:r>
    </w:p>
    <w:p w14:paraId="625F3B00">
      <w:pPr>
        <w:bidi w:val="0"/>
        <w:rPr>
          <w:rFonts w:hint="eastAsia" w:eastAsia="宋体"/>
          <w:lang w:eastAsia="zh-CN"/>
        </w:rPr>
      </w:pPr>
      <w:r>
        <w:rPr>
          <w:rFonts w:hint="eastAsia"/>
        </w:rPr>
        <w:t>三、本章所制</w:t>
      </w:r>
      <w:r>
        <w:rPr>
          <w:rFonts w:hint="eastAsia"/>
          <w:lang w:val="en-US" w:eastAsia="zh-CN"/>
        </w:rPr>
        <w:t>响应文件</w:t>
      </w:r>
      <w:r>
        <w:rPr>
          <w:rFonts w:hint="eastAsia"/>
        </w:rPr>
        <w:t>格式中需要填写的相关内容事项，可能会与本</w:t>
      </w:r>
      <w:r>
        <w:rPr>
          <w:rFonts w:hint="eastAsia"/>
          <w:lang w:val="en-US" w:eastAsia="zh-CN"/>
        </w:rPr>
        <w:t>询价</w:t>
      </w:r>
      <w:r>
        <w:rPr>
          <w:rFonts w:hint="eastAsia"/>
        </w:rPr>
        <w:t>项目无关，在不改变</w:t>
      </w:r>
      <w:r>
        <w:rPr>
          <w:rFonts w:hint="eastAsia"/>
          <w:lang w:val="en-US" w:eastAsia="zh-CN"/>
        </w:rPr>
        <w:t>响应文件</w:t>
      </w:r>
      <w:r>
        <w:rPr>
          <w:rFonts w:hint="eastAsia"/>
        </w:rPr>
        <w:t>原义、不影响本项目</w:t>
      </w:r>
      <w:r>
        <w:rPr>
          <w:rFonts w:hint="eastAsia"/>
          <w:lang w:val="en-US" w:eastAsia="zh-CN"/>
        </w:rPr>
        <w:t>询价</w:t>
      </w:r>
      <w:r>
        <w:rPr>
          <w:rFonts w:hint="eastAsia"/>
        </w:rPr>
        <w:t>需求的情况下，</w:t>
      </w:r>
      <w:r>
        <w:rPr>
          <w:rFonts w:hint="eastAsia"/>
          <w:lang w:val="en-US" w:eastAsia="zh-CN"/>
        </w:rPr>
        <w:t>供应商</w:t>
      </w:r>
      <w:r>
        <w:rPr>
          <w:rFonts w:hint="eastAsia"/>
        </w:rPr>
        <w:t>可以不予填写</w:t>
      </w:r>
      <w:r>
        <w:rPr>
          <w:rFonts w:hint="eastAsia"/>
          <w:lang w:eastAsia="zh-CN"/>
        </w:rPr>
        <w:t>。</w:t>
      </w:r>
    </w:p>
    <w:p w14:paraId="36C58BE9">
      <w:pPr>
        <w:rPr>
          <w:rFonts w:hint="eastAsia"/>
        </w:rPr>
      </w:pPr>
      <w:r>
        <w:rPr>
          <w:rFonts w:hint="eastAsia"/>
        </w:rPr>
        <w:br w:type="page"/>
      </w:r>
    </w:p>
    <w:p w14:paraId="1A794B1D">
      <w:pPr>
        <w:bidi w:val="0"/>
        <w:ind w:left="0" w:leftChars="0" w:firstLine="0" w:firstLineChars="0"/>
        <w:jc w:val="both"/>
        <w:rPr>
          <w:rFonts w:hint="eastAsia"/>
          <w:b w:val="0"/>
          <w:bCs w:val="0"/>
          <w:sz w:val="36"/>
          <w:szCs w:val="32"/>
          <w:lang w:val="en-US" w:eastAsia="zh-CN"/>
        </w:rPr>
      </w:pPr>
      <w:r>
        <w:rPr>
          <w:rFonts w:hint="eastAsia"/>
          <w:b w:val="0"/>
          <w:bCs w:val="0"/>
          <w:sz w:val="36"/>
          <w:szCs w:val="32"/>
          <w:lang w:val="en-US" w:eastAsia="zh-CN"/>
        </w:rPr>
        <w:t>响应文件封面格式：</w:t>
      </w:r>
    </w:p>
    <w:p w14:paraId="748DE824">
      <w:pPr>
        <w:bidi w:val="0"/>
        <w:ind w:left="0" w:leftChars="0" w:firstLine="0" w:firstLineChars="0"/>
        <w:jc w:val="right"/>
        <w:rPr>
          <w:rFonts w:hint="default"/>
          <w:b/>
          <w:bCs/>
          <w:sz w:val="36"/>
          <w:szCs w:val="32"/>
          <w:bdr w:val="single" w:sz="4" w:space="0"/>
          <w:lang w:val="en-US" w:eastAsia="zh-CN"/>
        </w:rPr>
      </w:pPr>
      <w:r>
        <w:rPr>
          <w:rFonts w:hint="eastAsia"/>
          <w:b/>
          <w:bCs/>
          <w:sz w:val="36"/>
          <w:szCs w:val="32"/>
          <w:bdr w:val="single" w:sz="4" w:space="0"/>
          <w:lang w:val="en-US" w:eastAsia="zh-CN"/>
        </w:rPr>
        <w:t>正  本/副  本</w:t>
      </w:r>
    </w:p>
    <w:p w14:paraId="5DA73A1D">
      <w:pPr>
        <w:bidi w:val="0"/>
        <w:ind w:left="0" w:leftChars="0" w:firstLine="0" w:firstLineChars="0"/>
        <w:jc w:val="center"/>
        <w:rPr>
          <w:rFonts w:hint="eastAsia"/>
          <w:b/>
          <w:bCs/>
          <w:sz w:val="56"/>
          <w:szCs w:val="52"/>
          <w:lang w:val="en-US" w:eastAsia="zh-CN"/>
        </w:rPr>
      </w:pPr>
    </w:p>
    <w:p w14:paraId="6AFF073F">
      <w:pPr>
        <w:bidi w:val="0"/>
        <w:ind w:left="0" w:leftChars="0" w:firstLine="0" w:firstLineChars="0"/>
        <w:jc w:val="center"/>
        <w:rPr>
          <w:rFonts w:hint="eastAsia"/>
          <w:b/>
          <w:bCs/>
          <w:sz w:val="56"/>
          <w:szCs w:val="52"/>
          <w:lang w:val="en-US" w:eastAsia="zh-CN"/>
        </w:rPr>
      </w:pPr>
    </w:p>
    <w:p w14:paraId="47EE884A">
      <w:pPr>
        <w:bidi w:val="0"/>
        <w:ind w:left="0" w:leftChars="0" w:firstLine="0" w:firstLineChars="0"/>
        <w:jc w:val="center"/>
        <w:rPr>
          <w:rFonts w:hint="eastAsia"/>
          <w:b/>
          <w:bCs/>
          <w:sz w:val="56"/>
          <w:szCs w:val="52"/>
          <w:lang w:val="en-US" w:eastAsia="zh-CN"/>
        </w:rPr>
      </w:pPr>
    </w:p>
    <w:p w14:paraId="1469A425">
      <w:pPr>
        <w:bidi w:val="0"/>
        <w:ind w:left="0" w:leftChars="0" w:firstLine="0" w:firstLineChars="0"/>
        <w:jc w:val="center"/>
        <w:rPr>
          <w:rFonts w:hint="eastAsia"/>
          <w:b/>
          <w:bCs/>
          <w:sz w:val="56"/>
          <w:szCs w:val="52"/>
          <w:lang w:val="en-US" w:eastAsia="zh-CN"/>
        </w:rPr>
      </w:pPr>
      <w:r>
        <w:rPr>
          <w:rFonts w:hint="eastAsia"/>
          <w:b/>
          <w:bCs/>
          <w:sz w:val="56"/>
          <w:szCs w:val="52"/>
          <w:lang w:val="en-US" w:eastAsia="zh-CN"/>
        </w:rPr>
        <w:t>响 应 文 件</w:t>
      </w:r>
    </w:p>
    <w:p w14:paraId="44BFAB2B">
      <w:pPr>
        <w:pStyle w:val="4"/>
        <w:rPr>
          <w:rFonts w:hint="eastAsia"/>
          <w:lang w:val="en-US" w:eastAsia="zh-CN"/>
        </w:rPr>
      </w:pPr>
    </w:p>
    <w:p w14:paraId="2D978CC3">
      <w:pPr>
        <w:keepNext w:val="0"/>
        <w:keepLines w:val="0"/>
        <w:pageBreakBefore w:val="0"/>
        <w:widowControl w:val="0"/>
        <w:kinsoku/>
        <w:wordWrap/>
        <w:overflowPunct/>
        <w:topLinePunct w:val="0"/>
        <w:autoSpaceDE/>
        <w:autoSpaceDN/>
        <w:bidi w:val="0"/>
        <w:adjustRightInd/>
        <w:snapToGrid/>
        <w:spacing w:line="480" w:lineRule="auto"/>
        <w:ind w:left="0" w:leftChars="0" w:firstLine="1925" w:firstLineChars="685"/>
        <w:jc w:val="left"/>
        <w:textAlignment w:val="auto"/>
        <w:rPr>
          <w:rFonts w:hint="eastAsia" w:ascii="宋体" w:hAnsi="宋体" w:eastAsia="宋体" w:cs="宋体"/>
          <w:b/>
          <w:bCs/>
          <w:sz w:val="28"/>
          <w:szCs w:val="28"/>
        </w:rPr>
      </w:pPr>
    </w:p>
    <w:p w14:paraId="3A91D1DA">
      <w:pPr>
        <w:keepNext w:val="0"/>
        <w:keepLines w:val="0"/>
        <w:pageBreakBefore w:val="0"/>
        <w:widowControl w:val="0"/>
        <w:kinsoku/>
        <w:wordWrap/>
        <w:overflowPunct/>
        <w:topLinePunct w:val="0"/>
        <w:autoSpaceDE/>
        <w:autoSpaceDN/>
        <w:bidi w:val="0"/>
        <w:adjustRightInd/>
        <w:snapToGrid/>
        <w:spacing w:line="480" w:lineRule="auto"/>
        <w:ind w:left="0" w:leftChars="0" w:firstLine="1925" w:firstLineChars="685"/>
        <w:jc w:val="left"/>
        <w:textAlignment w:val="auto"/>
        <w:rPr>
          <w:rFonts w:hint="eastAsia" w:ascii="宋体" w:hAnsi="宋体" w:eastAsia="宋体" w:cs="宋体"/>
          <w:b/>
          <w:bCs/>
          <w:sz w:val="28"/>
          <w:szCs w:val="28"/>
        </w:rPr>
      </w:pPr>
    </w:p>
    <w:p w14:paraId="595F1FBB">
      <w:pPr>
        <w:keepNext w:val="0"/>
        <w:keepLines w:val="0"/>
        <w:pageBreakBefore w:val="0"/>
        <w:widowControl w:val="0"/>
        <w:kinsoku/>
        <w:wordWrap/>
        <w:overflowPunct/>
        <w:topLinePunct w:val="0"/>
        <w:autoSpaceDE/>
        <w:autoSpaceDN/>
        <w:bidi w:val="0"/>
        <w:adjustRightInd/>
        <w:snapToGrid/>
        <w:spacing w:line="480" w:lineRule="auto"/>
        <w:ind w:left="0" w:leftChars="0" w:firstLine="1925" w:firstLineChars="685"/>
        <w:jc w:val="left"/>
        <w:textAlignment w:val="auto"/>
        <w:rPr>
          <w:rFonts w:hint="eastAsia" w:ascii="宋体" w:hAnsi="宋体" w:eastAsia="宋体" w:cs="宋体"/>
          <w:b/>
          <w:bCs/>
          <w:sz w:val="28"/>
          <w:szCs w:val="28"/>
        </w:rPr>
      </w:pPr>
    </w:p>
    <w:p w14:paraId="421E840E">
      <w:pPr>
        <w:pStyle w:val="4"/>
        <w:rPr>
          <w:rFonts w:hint="eastAsia" w:ascii="宋体" w:hAnsi="宋体" w:eastAsia="宋体" w:cs="宋体"/>
          <w:b/>
          <w:bCs/>
          <w:sz w:val="28"/>
          <w:szCs w:val="28"/>
        </w:rPr>
      </w:pPr>
    </w:p>
    <w:p w14:paraId="3C0384CC">
      <w:pPr>
        <w:rPr>
          <w:rFonts w:hint="eastAsia"/>
        </w:rPr>
      </w:pPr>
    </w:p>
    <w:p w14:paraId="2C416EF6">
      <w:pPr>
        <w:keepNext w:val="0"/>
        <w:keepLines w:val="0"/>
        <w:pageBreakBefore w:val="0"/>
        <w:widowControl w:val="0"/>
        <w:kinsoku/>
        <w:wordWrap/>
        <w:overflowPunct/>
        <w:topLinePunct w:val="0"/>
        <w:autoSpaceDE/>
        <w:autoSpaceDN/>
        <w:bidi w:val="0"/>
        <w:adjustRightInd/>
        <w:snapToGrid/>
        <w:spacing w:line="480" w:lineRule="auto"/>
        <w:ind w:left="0" w:leftChars="0" w:firstLine="1925" w:firstLineChars="685"/>
        <w:jc w:val="left"/>
        <w:textAlignment w:val="auto"/>
        <w:rPr>
          <w:rFonts w:hint="eastAsia" w:ascii="宋体" w:hAnsi="宋体" w:eastAsia="宋体" w:cs="宋体"/>
          <w:b/>
          <w:bCs/>
          <w:sz w:val="28"/>
          <w:szCs w:val="28"/>
          <w:u w:val="single"/>
        </w:rPr>
      </w:pPr>
      <w:r>
        <w:rPr>
          <w:rFonts w:hint="eastAsia" w:ascii="宋体" w:hAnsi="宋体" w:eastAsia="宋体" w:cs="宋体"/>
          <w:b/>
          <w:bCs/>
          <w:sz w:val="28"/>
          <w:szCs w:val="28"/>
        </w:rPr>
        <w:t>项目名称：</w:t>
      </w:r>
      <w:r>
        <w:rPr>
          <w:rFonts w:hint="eastAsia" w:ascii="宋体" w:hAnsi="宋体" w:eastAsia="宋体" w:cs="宋体"/>
          <w:b/>
          <w:bCs/>
          <w:sz w:val="28"/>
          <w:szCs w:val="28"/>
          <w:u w:val="single"/>
        </w:rPr>
        <w:t xml:space="preserve">                      </w:t>
      </w:r>
    </w:p>
    <w:p w14:paraId="15E62090">
      <w:pPr>
        <w:keepNext w:val="0"/>
        <w:keepLines w:val="0"/>
        <w:pageBreakBefore w:val="0"/>
        <w:widowControl w:val="0"/>
        <w:kinsoku/>
        <w:wordWrap/>
        <w:overflowPunct/>
        <w:topLinePunct w:val="0"/>
        <w:autoSpaceDE/>
        <w:autoSpaceDN/>
        <w:bidi w:val="0"/>
        <w:adjustRightInd/>
        <w:snapToGrid/>
        <w:spacing w:line="480" w:lineRule="auto"/>
        <w:ind w:left="0" w:leftChars="0" w:firstLine="1925" w:firstLineChars="685"/>
        <w:jc w:val="left"/>
        <w:textAlignment w:val="auto"/>
        <w:rPr>
          <w:rFonts w:hint="eastAsia" w:ascii="宋体" w:hAnsi="宋体" w:eastAsia="宋体" w:cs="宋体"/>
          <w:b/>
          <w:sz w:val="28"/>
          <w:szCs w:val="28"/>
          <w:u w:val="single"/>
        </w:rPr>
      </w:pPr>
      <w:r>
        <w:rPr>
          <w:rFonts w:hint="eastAsia" w:ascii="宋体" w:hAnsi="宋体" w:eastAsia="宋体" w:cs="宋体"/>
          <w:b/>
          <w:bCs/>
          <w:sz w:val="28"/>
          <w:szCs w:val="28"/>
        </w:rPr>
        <w:t>项目编号：</w:t>
      </w:r>
      <w:r>
        <w:rPr>
          <w:rFonts w:hint="eastAsia" w:ascii="宋体" w:hAnsi="宋体" w:eastAsia="宋体" w:cs="宋体"/>
          <w:b/>
          <w:sz w:val="28"/>
          <w:szCs w:val="28"/>
          <w:u w:val="single"/>
        </w:rPr>
        <w:t xml:space="preserve">                      </w:t>
      </w:r>
    </w:p>
    <w:p w14:paraId="73E2CE30">
      <w:pPr>
        <w:keepNext w:val="0"/>
        <w:keepLines w:val="0"/>
        <w:pageBreakBefore w:val="0"/>
        <w:widowControl w:val="0"/>
        <w:kinsoku/>
        <w:wordWrap/>
        <w:overflowPunct/>
        <w:topLinePunct w:val="0"/>
        <w:autoSpaceDE/>
        <w:autoSpaceDN/>
        <w:bidi w:val="0"/>
        <w:adjustRightInd/>
        <w:snapToGrid/>
        <w:spacing w:line="480" w:lineRule="auto"/>
        <w:ind w:left="0" w:leftChars="0" w:firstLine="1925" w:firstLineChars="685"/>
        <w:jc w:val="left"/>
        <w:textAlignment w:val="auto"/>
        <w:rPr>
          <w:rFonts w:hint="eastAsia" w:ascii="宋体" w:hAnsi="宋体" w:eastAsia="宋体" w:cs="宋体"/>
          <w:b/>
          <w:bCs/>
          <w:sz w:val="28"/>
          <w:szCs w:val="28"/>
          <w:u w:val="single"/>
        </w:rPr>
      </w:pPr>
      <w:r>
        <w:rPr>
          <w:rFonts w:hint="eastAsia" w:ascii="宋体" w:hAnsi="宋体" w:cs="宋体"/>
          <w:b/>
          <w:bCs/>
          <w:sz w:val="28"/>
          <w:szCs w:val="28"/>
          <w:lang w:eastAsia="zh-CN"/>
        </w:rPr>
        <w:t>供应商</w:t>
      </w:r>
      <w:r>
        <w:rPr>
          <w:rFonts w:hint="eastAsia" w:ascii="宋体" w:hAnsi="宋体" w:eastAsia="宋体" w:cs="宋体"/>
          <w:b/>
          <w:bCs/>
          <w:sz w:val="28"/>
          <w:szCs w:val="28"/>
        </w:rPr>
        <w:t>名称：</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u w:val="single"/>
        </w:rPr>
        <w:t xml:space="preserve">         </w:t>
      </w:r>
    </w:p>
    <w:p w14:paraId="480B6957">
      <w:pPr>
        <w:keepNext w:val="0"/>
        <w:keepLines w:val="0"/>
        <w:pageBreakBefore w:val="0"/>
        <w:widowControl w:val="0"/>
        <w:kinsoku/>
        <w:wordWrap/>
        <w:overflowPunct/>
        <w:topLinePunct w:val="0"/>
        <w:autoSpaceDE/>
        <w:autoSpaceDN/>
        <w:bidi w:val="0"/>
        <w:adjustRightInd/>
        <w:snapToGrid/>
        <w:spacing w:line="480" w:lineRule="auto"/>
        <w:ind w:left="0" w:leftChars="0" w:firstLine="1925" w:firstLineChars="685"/>
        <w:textAlignment w:val="auto"/>
        <w:rPr>
          <w:rFonts w:hint="eastAsia" w:ascii="宋体" w:hAnsi="宋体" w:eastAsia="宋体" w:cs="宋体"/>
          <w:b/>
          <w:bCs/>
          <w:sz w:val="28"/>
          <w:szCs w:val="28"/>
        </w:rPr>
      </w:pPr>
      <w:r>
        <w:rPr>
          <w:rFonts w:hint="eastAsia" w:ascii="宋体" w:hAnsi="宋体" w:eastAsia="宋体" w:cs="宋体"/>
          <w:b/>
          <w:bCs/>
          <w:sz w:val="28"/>
          <w:szCs w:val="28"/>
        </w:rPr>
        <w:t>日期：</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rPr>
        <w:t>年</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rPr>
        <w:t>月</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rPr>
        <w:t>日</w:t>
      </w:r>
    </w:p>
    <w:p w14:paraId="007C52F7">
      <w:pPr>
        <w:rPr>
          <w:rFonts w:hint="eastAsia"/>
          <w:lang w:val="en-US" w:eastAsia="zh-CN"/>
        </w:rPr>
      </w:pPr>
    </w:p>
    <w:p w14:paraId="4337C72D">
      <w:pPr>
        <w:rPr>
          <w:rFonts w:hint="eastAsia"/>
        </w:rPr>
      </w:pPr>
      <w:r>
        <w:rPr>
          <w:rFonts w:hint="eastAsia"/>
        </w:rPr>
        <w:br w:type="page"/>
      </w:r>
    </w:p>
    <w:p w14:paraId="02D15D29">
      <w:pPr>
        <w:bidi w:val="0"/>
        <w:ind w:left="0" w:leftChars="0" w:firstLine="0" w:firstLineChars="0"/>
        <w:jc w:val="center"/>
        <w:rPr>
          <w:rFonts w:hint="eastAsia" w:eastAsia="宋体"/>
          <w:b/>
          <w:bCs/>
          <w:sz w:val="32"/>
          <w:szCs w:val="28"/>
          <w:vertAlign w:val="baseline"/>
          <w:lang w:val="en-US" w:eastAsia="zh-CN"/>
        </w:rPr>
      </w:pPr>
      <w:r>
        <w:rPr>
          <w:rFonts w:hint="eastAsia"/>
          <w:b/>
          <w:bCs/>
          <w:sz w:val="32"/>
          <w:szCs w:val="28"/>
          <w:vertAlign w:val="baseline"/>
          <w:lang w:val="en-US" w:eastAsia="zh-CN"/>
        </w:rPr>
        <w:t>目  录</w:t>
      </w:r>
    </w:p>
    <w:p w14:paraId="160E9C91">
      <w:pPr>
        <w:bidi w:val="0"/>
        <w:ind w:left="0" w:leftChars="0" w:firstLine="0" w:firstLineChars="0"/>
        <w:rPr>
          <w:rFonts w:hint="eastAsia"/>
        </w:rPr>
      </w:pPr>
      <w:r>
        <w:rPr>
          <w:rFonts w:hint="eastAsia"/>
        </w:rPr>
        <w:br w:type="page"/>
      </w:r>
    </w:p>
    <w:p w14:paraId="3C292D2A">
      <w:pPr>
        <w:pStyle w:val="3"/>
        <w:bidi w:val="0"/>
        <w:rPr>
          <w:rFonts w:hint="eastAsia"/>
        </w:rPr>
      </w:pPr>
      <w:r>
        <w:rPr>
          <w:rFonts w:hint="eastAsia"/>
        </w:rPr>
        <w:t>一、投标函</w:t>
      </w:r>
    </w:p>
    <w:p w14:paraId="711930BF">
      <w:pPr>
        <w:bidi w:val="0"/>
        <w:ind w:left="0" w:leftChars="0" w:firstLine="0" w:firstLineChars="0"/>
        <w:rPr>
          <w:rFonts w:hint="eastAsia"/>
        </w:rPr>
      </w:pPr>
      <w:r>
        <w:rPr>
          <w:rFonts w:hint="eastAsia"/>
          <w:u w:val="none"/>
        </w:rPr>
        <w:t>眉山市彭山区人民医院（眉山市第三人民医院）</w:t>
      </w:r>
      <w:r>
        <w:rPr>
          <w:rFonts w:hint="eastAsia"/>
        </w:rPr>
        <w:t>：</w:t>
      </w:r>
    </w:p>
    <w:p w14:paraId="021FBE03">
      <w:pPr>
        <w:bidi w:val="0"/>
        <w:rPr>
          <w:rFonts w:hint="eastAsia"/>
        </w:rPr>
      </w:pPr>
      <w:r>
        <w:rPr>
          <w:rFonts w:hint="eastAsia"/>
        </w:rPr>
        <w:t>我方全面研究了“</w:t>
      </w:r>
      <w:r>
        <w:rPr>
          <w:rFonts w:hint="eastAsia"/>
          <w:u w:val="single"/>
        </w:rPr>
        <w:t xml:space="preserve">       </w:t>
      </w:r>
      <w:r>
        <w:rPr>
          <w:rFonts w:hint="eastAsia"/>
        </w:rPr>
        <w:t>”项目</w:t>
      </w:r>
      <w:r>
        <w:rPr>
          <w:rFonts w:hint="eastAsia"/>
          <w:lang w:val="en-US" w:eastAsia="zh-CN"/>
        </w:rPr>
        <w:t>询价文件</w:t>
      </w:r>
      <w:r>
        <w:rPr>
          <w:rFonts w:hint="eastAsia"/>
          <w:lang w:eastAsia="zh-CN"/>
        </w:rPr>
        <w:t>（</w:t>
      </w:r>
      <w:r>
        <w:rPr>
          <w:rFonts w:hint="eastAsia"/>
        </w:rPr>
        <w:t>项目编号:</w:t>
      </w:r>
      <w:r>
        <w:rPr>
          <w:rFonts w:hint="eastAsia"/>
          <w:u w:val="single"/>
        </w:rPr>
        <w:t xml:space="preserve">      </w:t>
      </w:r>
      <w:r>
        <w:rPr>
          <w:rFonts w:hint="eastAsia"/>
          <w:lang w:eastAsia="zh-CN"/>
        </w:rPr>
        <w:t>）</w:t>
      </w:r>
      <w:r>
        <w:rPr>
          <w:rFonts w:hint="eastAsia"/>
        </w:rPr>
        <w:t>，决定参加贵单位组织的本项目。</w:t>
      </w:r>
    </w:p>
    <w:p w14:paraId="419A4525">
      <w:pPr>
        <w:bidi w:val="0"/>
        <w:rPr>
          <w:rFonts w:hint="eastAsia"/>
        </w:rPr>
      </w:pPr>
      <w:r>
        <w:rPr>
          <w:rFonts w:hint="eastAsia"/>
        </w:rPr>
        <w:t>1、我方自愿按照</w:t>
      </w:r>
      <w:r>
        <w:rPr>
          <w:rFonts w:hint="eastAsia"/>
          <w:lang w:eastAsia="zh-CN"/>
        </w:rPr>
        <w:t>询价文件</w:t>
      </w:r>
      <w:r>
        <w:rPr>
          <w:rFonts w:hint="eastAsia"/>
        </w:rPr>
        <w:t>规定的各项要求向采购人提供所需货物、服务，总报价为</w:t>
      </w:r>
      <w:r>
        <w:rPr>
          <w:rFonts w:hint="eastAsia"/>
          <w:lang w:eastAsia="zh-CN"/>
        </w:rPr>
        <w:t>：</w:t>
      </w:r>
      <w:r>
        <w:rPr>
          <w:rFonts w:hint="eastAsia"/>
        </w:rPr>
        <w:t>人民币</w:t>
      </w:r>
      <w:r>
        <w:rPr>
          <w:rFonts w:hint="eastAsia"/>
          <w:u w:val="single"/>
        </w:rPr>
        <w:t xml:space="preserve">           </w:t>
      </w:r>
      <w:r>
        <w:rPr>
          <w:rFonts w:hint="eastAsia"/>
        </w:rPr>
        <w:t>元</w:t>
      </w:r>
      <w:r>
        <w:rPr>
          <w:rFonts w:hint="eastAsia"/>
          <w:lang w:val="en-US" w:eastAsia="zh-CN"/>
        </w:rPr>
        <w:t>/年</w:t>
      </w:r>
      <w:r>
        <w:rPr>
          <w:rFonts w:hint="eastAsia"/>
          <w:lang w:eastAsia="zh-CN"/>
        </w:rPr>
        <w:t>（</w:t>
      </w:r>
      <w:r>
        <w:rPr>
          <w:rFonts w:hint="eastAsia"/>
        </w:rPr>
        <w:t>大写:</w:t>
      </w:r>
      <w:r>
        <w:rPr>
          <w:rFonts w:hint="eastAsia"/>
          <w:u w:val="single"/>
        </w:rPr>
        <w:t xml:space="preserve">           </w:t>
      </w:r>
      <w:r>
        <w:rPr>
          <w:rFonts w:hint="eastAsia"/>
          <w:lang w:eastAsia="zh-CN"/>
        </w:rPr>
        <w:t>）</w:t>
      </w:r>
      <w:r>
        <w:rPr>
          <w:rFonts w:hint="eastAsia"/>
        </w:rPr>
        <w:t>。</w:t>
      </w:r>
    </w:p>
    <w:p w14:paraId="6BC92C04">
      <w:pPr>
        <w:bidi w:val="0"/>
        <w:rPr>
          <w:rFonts w:hint="eastAsia"/>
        </w:rPr>
      </w:pPr>
      <w:r>
        <w:rPr>
          <w:rFonts w:hint="eastAsia"/>
        </w:rPr>
        <w:t>2、一旦我方成交，我方将严格履行合同规定的责任和义务，保证按</w:t>
      </w:r>
      <w:r>
        <w:rPr>
          <w:rFonts w:hint="eastAsia"/>
          <w:lang w:val="en-US" w:eastAsia="zh-CN"/>
        </w:rPr>
        <w:t>询价</w:t>
      </w:r>
      <w:r>
        <w:rPr>
          <w:rFonts w:hint="eastAsia"/>
        </w:rPr>
        <w:t>文件要求完成项目的实施并交付采购人验收。</w:t>
      </w:r>
    </w:p>
    <w:p w14:paraId="4591A9D5">
      <w:pPr>
        <w:bidi w:val="0"/>
        <w:rPr>
          <w:rFonts w:hint="eastAsia"/>
        </w:rPr>
      </w:pPr>
      <w:r>
        <w:rPr>
          <w:rFonts w:hint="eastAsia"/>
        </w:rPr>
        <w:t>3、我方为本项目提交的</w:t>
      </w:r>
      <w:r>
        <w:rPr>
          <w:rFonts w:hint="eastAsia"/>
          <w:lang w:eastAsia="zh-CN"/>
        </w:rPr>
        <w:t>响应文件</w:t>
      </w:r>
      <w:r>
        <w:rPr>
          <w:rFonts w:hint="eastAsia"/>
          <w:lang w:val="en-US" w:eastAsia="zh-CN"/>
        </w:rPr>
        <w:t>1</w:t>
      </w:r>
      <w:r>
        <w:rPr>
          <w:rFonts w:hint="eastAsia"/>
        </w:rPr>
        <w:t>份（1正）。</w:t>
      </w:r>
    </w:p>
    <w:p w14:paraId="22943426">
      <w:pPr>
        <w:bidi w:val="0"/>
        <w:rPr>
          <w:rFonts w:hint="eastAsia"/>
        </w:rPr>
      </w:pPr>
      <w:r>
        <w:rPr>
          <w:rFonts w:hint="eastAsia"/>
        </w:rPr>
        <w:t>4、我方愿意提供贵单位可能另外要求的，与询价有关的文件资料，并保证我方已提供和将要提供的文件资料是真实、准确的。</w:t>
      </w:r>
    </w:p>
    <w:p w14:paraId="0152C7C7">
      <w:pPr>
        <w:bidi w:val="0"/>
        <w:rPr>
          <w:rFonts w:hint="eastAsia"/>
        </w:rPr>
      </w:pPr>
      <w:r>
        <w:rPr>
          <w:rFonts w:hint="eastAsia"/>
        </w:rPr>
        <w:t>6、我方如成交，承诺将按照</w:t>
      </w:r>
      <w:r>
        <w:rPr>
          <w:rFonts w:hint="eastAsia"/>
          <w:lang w:eastAsia="zh-CN"/>
        </w:rPr>
        <w:t>询价文件</w:t>
      </w:r>
      <w:r>
        <w:rPr>
          <w:rFonts w:hint="eastAsia"/>
        </w:rPr>
        <w:t>规定的付款方式、履约时间、地点、履约保证金额等内容以及商务条款严格履约，如不按</w:t>
      </w:r>
      <w:r>
        <w:rPr>
          <w:rFonts w:hint="eastAsia"/>
          <w:lang w:eastAsia="zh-CN"/>
        </w:rPr>
        <w:t>询价文件</w:t>
      </w:r>
      <w:r>
        <w:rPr>
          <w:rFonts w:hint="eastAsia"/>
        </w:rPr>
        <w:t>要求履约，自愿承担全部责任。</w:t>
      </w:r>
    </w:p>
    <w:p w14:paraId="6BCA3459">
      <w:pPr>
        <w:bidi w:val="0"/>
        <w:rPr>
          <w:rFonts w:hint="eastAsia"/>
        </w:rPr>
      </w:pPr>
      <w:r>
        <w:rPr>
          <w:rFonts w:hint="eastAsia"/>
        </w:rPr>
        <w:t>7.我方如用虚假材科或恶意方式提出质疑，将承担相应的法律责任。如有上述行为，我方将无条件承担贵单位相关的调查论证费用。</w:t>
      </w:r>
    </w:p>
    <w:p w14:paraId="50AFC328">
      <w:pPr>
        <w:bidi w:val="0"/>
        <w:rPr>
          <w:rFonts w:hint="eastAsia"/>
        </w:rPr>
      </w:pPr>
    </w:p>
    <w:p w14:paraId="7CD7D52B">
      <w:pPr>
        <w:bidi w:val="0"/>
        <w:rPr>
          <w:rFonts w:hint="eastAsia"/>
        </w:rPr>
      </w:pPr>
      <w:r>
        <w:rPr>
          <w:rFonts w:hint="eastAsia"/>
          <w:lang w:eastAsia="zh-CN"/>
        </w:rPr>
        <w:t>供应商</w:t>
      </w:r>
      <w:r>
        <w:rPr>
          <w:rFonts w:hint="eastAsia"/>
        </w:rPr>
        <w:t>名称（盖章）：</w:t>
      </w:r>
    </w:p>
    <w:p w14:paraId="2A93BBD7">
      <w:pPr>
        <w:bidi w:val="0"/>
        <w:rPr>
          <w:rFonts w:hint="eastAsia"/>
        </w:rPr>
      </w:pPr>
      <w:r>
        <w:rPr>
          <w:rFonts w:hint="eastAsia"/>
        </w:rPr>
        <w:t>法定代表人（签字）：</w:t>
      </w:r>
    </w:p>
    <w:p w14:paraId="55679E00">
      <w:pPr>
        <w:bidi w:val="0"/>
        <w:rPr>
          <w:rFonts w:hint="eastAsia"/>
        </w:rPr>
      </w:pPr>
      <w:r>
        <w:rPr>
          <w:rFonts w:hint="eastAsia"/>
        </w:rPr>
        <w:t>通讯地址：</w:t>
      </w:r>
    </w:p>
    <w:p w14:paraId="68B8ECA7">
      <w:pPr>
        <w:bidi w:val="0"/>
        <w:rPr>
          <w:rFonts w:hint="eastAsia"/>
        </w:rPr>
      </w:pPr>
      <w:r>
        <w:rPr>
          <w:rFonts w:hint="eastAsia"/>
        </w:rPr>
        <w:t>邮政编码：</w:t>
      </w:r>
    </w:p>
    <w:p w14:paraId="21526219">
      <w:pPr>
        <w:bidi w:val="0"/>
        <w:rPr>
          <w:rFonts w:hint="eastAsia"/>
        </w:rPr>
      </w:pPr>
      <w:r>
        <w:rPr>
          <w:rFonts w:hint="eastAsia"/>
        </w:rPr>
        <w:t>联系电话：</w:t>
      </w:r>
    </w:p>
    <w:p w14:paraId="48D68557">
      <w:pPr>
        <w:rPr>
          <w:rFonts w:hint="eastAsia"/>
        </w:rPr>
      </w:pPr>
      <w:r>
        <w:rPr>
          <w:rFonts w:hint="eastAsia"/>
        </w:rPr>
        <w:br w:type="page"/>
      </w:r>
    </w:p>
    <w:p w14:paraId="7F80D403">
      <w:pPr>
        <w:pStyle w:val="3"/>
        <w:bidi w:val="0"/>
        <w:rPr>
          <w:rFonts w:hint="default"/>
          <w:lang w:val="en-US" w:eastAsia="zh-CN"/>
        </w:rPr>
      </w:pPr>
      <w:r>
        <w:rPr>
          <w:rFonts w:hint="eastAsia"/>
          <w:lang w:val="en-US" w:eastAsia="zh-CN"/>
        </w:rPr>
        <w:t>二、开标一览表</w:t>
      </w:r>
    </w:p>
    <w:p w14:paraId="5026A97E">
      <w:pPr>
        <w:numPr>
          <w:ilvl w:val="0"/>
          <w:numId w:val="0"/>
        </w:numPr>
        <w:rPr>
          <w:rFonts w:hint="eastAsia"/>
          <w:u w:val="single"/>
          <w:lang w:val="en-US" w:eastAsia="zh-CN"/>
        </w:rPr>
      </w:pPr>
      <w:r>
        <w:rPr>
          <w:rFonts w:hint="eastAsia"/>
          <w:lang w:val="en-US" w:eastAsia="zh-CN"/>
        </w:rPr>
        <w:t>项目名称：</w:t>
      </w:r>
      <w:r>
        <w:rPr>
          <w:rFonts w:hint="eastAsia"/>
          <w:u w:val="single"/>
          <w:lang w:val="en-US" w:eastAsia="zh-CN"/>
        </w:rPr>
        <w:t xml:space="preserve">       </w:t>
      </w:r>
    </w:p>
    <w:p w14:paraId="25D48B46">
      <w:pPr>
        <w:numPr>
          <w:ilvl w:val="0"/>
          <w:numId w:val="0"/>
        </w:numPr>
        <w:rPr>
          <w:rFonts w:hint="default"/>
          <w:lang w:val="en-US" w:eastAsia="zh-CN"/>
        </w:rPr>
      </w:pPr>
      <w:r>
        <w:rPr>
          <w:rFonts w:hint="eastAsia"/>
          <w:lang w:val="en-US" w:eastAsia="zh-CN"/>
        </w:rPr>
        <w:t>项目编号：</w:t>
      </w:r>
      <w:r>
        <w:rPr>
          <w:rFonts w:hint="eastAsia"/>
          <w:u w:val="single"/>
          <w:lang w:val="en-US" w:eastAsia="zh-CN"/>
        </w:rPr>
        <w:t xml:space="preserve">       </w:t>
      </w:r>
    </w:p>
    <w:tbl>
      <w:tblPr>
        <w:tblStyle w:val="9"/>
        <w:tblW w:w="4998"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81"/>
        <w:gridCol w:w="2174"/>
        <w:gridCol w:w="894"/>
        <w:gridCol w:w="2065"/>
        <w:gridCol w:w="2101"/>
        <w:gridCol w:w="704"/>
      </w:tblGrid>
      <w:tr w14:paraId="5B2596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3" w:hRule="atLeast"/>
          <w:jc w:val="center"/>
        </w:trPr>
        <w:tc>
          <w:tcPr>
            <w:tcW w:w="341" w:type="pct"/>
            <w:vAlign w:val="center"/>
          </w:tcPr>
          <w:p w14:paraId="60A5DFA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序号</w:t>
            </w:r>
          </w:p>
        </w:tc>
        <w:tc>
          <w:tcPr>
            <w:tcW w:w="1276" w:type="pct"/>
            <w:vAlign w:val="center"/>
          </w:tcPr>
          <w:p w14:paraId="0A35DBE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报价内容</w:t>
            </w:r>
          </w:p>
        </w:tc>
        <w:tc>
          <w:tcPr>
            <w:tcW w:w="525" w:type="pct"/>
            <w:vAlign w:val="center"/>
          </w:tcPr>
          <w:p w14:paraId="4057385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数量</w:t>
            </w:r>
          </w:p>
        </w:tc>
        <w:tc>
          <w:tcPr>
            <w:tcW w:w="1212" w:type="pct"/>
            <w:vAlign w:val="center"/>
          </w:tcPr>
          <w:p w14:paraId="5EDD105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投标单价（元/年）</w:t>
            </w:r>
          </w:p>
        </w:tc>
        <w:tc>
          <w:tcPr>
            <w:tcW w:w="1233" w:type="pct"/>
            <w:vAlign w:val="center"/>
          </w:tcPr>
          <w:p w14:paraId="2DDF977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投标总价（元/年）</w:t>
            </w:r>
          </w:p>
        </w:tc>
        <w:tc>
          <w:tcPr>
            <w:tcW w:w="410" w:type="pct"/>
            <w:vAlign w:val="center"/>
          </w:tcPr>
          <w:p w14:paraId="6EA6994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备注</w:t>
            </w:r>
          </w:p>
        </w:tc>
      </w:tr>
      <w:tr w14:paraId="79ED81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341" w:type="pct"/>
            <w:vAlign w:val="center"/>
          </w:tcPr>
          <w:p w14:paraId="7CDBEBE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1</w:t>
            </w:r>
          </w:p>
        </w:tc>
        <w:tc>
          <w:tcPr>
            <w:tcW w:w="1276" w:type="pct"/>
            <w:vAlign w:val="center"/>
          </w:tcPr>
          <w:p w14:paraId="3F47482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眉山市彭山区人民医院（眉山市第三人民医院）</w:t>
            </w:r>
            <w:r>
              <w:rPr>
                <w:rFonts w:hint="eastAsia"/>
                <w:lang w:val="en-US" w:eastAsia="zh-CN"/>
              </w:rPr>
              <w:t>医院废水、废气第三方检测服务</w:t>
            </w:r>
            <w:r>
              <w:rPr>
                <w:rFonts w:hint="default"/>
                <w:lang w:val="en-US" w:eastAsia="zh-CN"/>
              </w:rPr>
              <w:t>项目</w:t>
            </w:r>
          </w:p>
        </w:tc>
        <w:tc>
          <w:tcPr>
            <w:tcW w:w="525" w:type="pct"/>
            <w:vAlign w:val="center"/>
          </w:tcPr>
          <w:p w14:paraId="559079A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1.00（项）</w:t>
            </w:r>
          </w:p>
        </w:tc>
        <w:tc>
          <w:tcPr>
            <w:tcW w:w="1212" w:type="pct"/>
            <w:shd w:val="clear" w:color="auto" w:fill="auto"/>
            <w:vAlign w:val="center"/>
          </w:tcPr>
          <w:p w14:paraId="3BAFF15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p>
        </w:tc>
        <w:tc>
          <w:tcPr>
            <w:tcW w:w="1233" w:type="pct"/>
            <w:vAlign w:val="center"/>
          </w:tcPr>
          <w:p w14:paraId="2CA4A1B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p>
        </w:tc>
        <w:tc>
          <w:tcPr>
            <w:tcW w:w="410" w:type="pct"/>
            <w:vAlign w:val="center"/>
          </w:tcPr>
          <w:p w14:paraId="7383968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p>
        </w:tc>
      </w:tr>
      <w:tr w14:paraId="0344E7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341" w:type="pct"/>
            <w:vAlign w:val="center"/>
          </w:tcPr>
          <w:p w14:paraId="3BCA082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p>
        </w:tc>
        <w:tc>
          <w:tcPr>
            <w:tcW w:w="1276" w:type="pct"/>
            <w:vAlign w:val="center"/>
          </w:tcPr>
          <w:p w14:paraId="6566CDF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p>
        </w:tc>
        <w:tc>
          <w:tcPr>
            <w:tcW w:w="525" w:type="pct"/>
            <w:vAlign w:val="center"/>
          </w:tcPr>
          <w:p w14:paraId="5EF3544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p>
        </w:tc>
        <w:tc>
          <w:tcPr>
            <w:tcW w:w="1212" w:type="pct"/>
            <w:shd w:val="clear" w:color="auto" w:fill="auto"/>
            <w:vAlign w:val="center"/>
          </w:tcPr>
          <w:p w14:paraId="36D0163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p>
        </w:tc>
        <w:tc>
          <w:tcPr>
            <w:tcW w:w="1233" w:type="pct"/>
            <w:vAlign w:val="center"/>
          </w:tcPr>
          <w:p w14:paraId="5C297EB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p>
        </w:tc>
        <w:tc>
          <w:tcPr>
            <w:tcW w:w="410" w:type="pct"/>
            <w:vAlign w:val="center"/>
          </w:tcPr>
          <w:p w14:paraId="7310D07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p>
        </w:tc>
      </w:tr>
      <w:tr w14:paraId="7A0B0D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5000" w:type="pct"/>
            <w:gridSpan w:val="6"/>
            <w:vAlign w:val="center"/>
          </w:tcPr>
          <w:p w14:paraId="0F277C9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lang w:val="en-US" w:eastAsia="zh-CN"/>
              </w:rPr>
            </w:pPr>
            <w:r>
              <w:rPr>
                <w:rFonts w:hint="eastAsia"/>
                <w:lang w:val="en-US" w:eastAsia="zh-CN"/>
              </w:rPr>
              <w:t>报价合计：</w:t>
            </w:r>
            <w:r>
              <w:rPr>
                <w:rFonts w:hint="eastAsia"/>
                <w:u w:val="single"/>
                <w:lang w:val="en-US" w:eastAsia="zh-CN"/>
              </w:rPr>
              <w:t xml:space="preserve">            元/年，</w:t>
            </w:r>
            <w:r>
              <w:rPr>
                <w:rFonts w:hint="eastAsia"/>
                <w:u w:val="none"/>
                <w:lang w:val="en-US" w:eastAsia="zh-CN"/>
              </w:rPr>
              <w:t>大写：</w:t>
            </w:r>
            <w:r>
              <w:rPr>
                <w:rFonts w:hint="eastAsia"/>
                <w:u w:val="single"/>
                <w:lang w:val="en-US" w:eastAsia="zh-CN"/>
              </w:rPr>
              <w:t xml:space="preserve">               </w:t>
            </w:r>
          </w:p>
        </w:tc>
      </w:tr>
    </w:tbl>
    <w:p w14:paraId="3EFABB1F">
      <w:pPr>
        <w:bidi w:val="0"/>
        <w:ind w:left="0" w:leftChars="0" w:firstLine="0" w:firstLineChars="0"/>
        <w:rPr>
          <w:rFonts w:hint="eastAsia"/>
        </w:rPr>
      </w:pPr>
      <w:r>
        <w:rPr>
          <w:rFonts w:hint="eastAsia"/>
        </w:rPr>
        <w:t xml:space="preserve">注：1. 报价应是最终用户验收合格后的总价，包括设备运输、保险、代理、安装调试、培训、税费、系统集成费用、因知识产权产生的相关费用和采购文件规定的其它费用。报价合计精确到元。 </w:t>
      </w:r>
    </w:p>
    <w:p w14:paraId="63453E71">
      <w:pPr>
        <w:bidi w:val="0"/>
        <w:rPr>
          <w:rFonts w:hint="eastAsia"/>
        </w:rPr>
      </w:pPr>
      <w:r>
        <w:rPr>
          <w:rFonts w:hint="eastAsia"/>
        </w:rPr>
        <w:t>2.“开标一览表”为多页的，每页均需由法定代表人或授权代表签字并盖</w:t>
      </w:r>
      <w:r>
        <w:rPr>
          <w:rFonts w:hint="eastAsia"/>
          <w:lang w:val="en-US" w:eastAsia="zh-CN"/>
        </w:rPr>
        <w:t>供应商</w:t>
      </w:r>
      <w:r>
        <w:rPr>
          <w:rFonts w:hint="eastAsia"/>
        </w:rPr>
        <w:t>印章。</w:t>
      </w:r>
    </w:p>
    <w:p w14:paraId="7F0438FE">
      <w:pPr>
        <w:bidi w:val="0"/>
        <w:rPr>
          <w:rFonts w:hint="eastAsia"/>
        </w:rPr>
      </w:pPr>
      <w:r>
        <w:rPr>
          <w:rFonts w:hint="eastAsia"/>
        </w:rPr>
        <w:t>3.“开标一览表”以包为单位填写。</w:t>
      </w:r>
    </w:p>
    <w:p w14:paraId="307F050E">
      <w:pPr>
        <w:bidi w:val="0"/>
        <w:rPr>
          <w:rFonts w:hint="eastAsia"/>
        </w:rPr>
      </w:pPr>
    </w:p>
    <w:p w14:paraId="270A89A9">
      <w:pPr>
        <w:bidi w:val="0"/>
        <w:rPr>
          <w:rFonts w:hint="eastAsia"/>
        </w:rPr>
      </w:pPr>
      <w:r>
        <w:rPr>
          <w:rFonts w:hint="eastAsia"/>
          <w:lang w:eastAsia="zh-CN"/>
        </w:rPr>
        <w:t>供应商</w:t>
      </w:r>
      <w:r>
        <w:rPr>
          <w:rFonts w:hint="eastAsia"/>
        </w:rPr>
        <w:t>名称（盖章）：</w:t>
      </w:r>
    </w:p>
    <w:p w14:paraId="25B77A7B">
      <w:pPr>
        <w:bidi w:val="0"/>
        <w:rPr>
          <w:rFonts w:hint="eastAsia"/>
        </w:rPr>
      </w:pPr>
      <w:r>
        <w:rPr>
          <w:rFonts w:hint="eastAsia"/>
        </w:rPr>
        <w:t>法定代表人</w:t>
      </w:r>
      <w:r>
        <w:rPr>
          <w:rFonts w:hint="eastAsia"/>
          <w:lang w:val="en-US" w:eastAsia="zh-CN"/>
        </w:rPr>
        <w:t>或授权委托人</w:t>
      </w:r>
      <w:r>
        <w:rPr>
          <w:rFonts w:hint="eastAsia"/>
        </w:rPr>
        <w:t>（签字）：</w:t>
      </w:r>
    </w:p>
    <w:p w14:paraId="3D385689">
      <w:pPr>
        <w:bidi w:val="0"/>
        <w:rPr>
          <w:rFonts w:hint="eastAsia"/>
          <w:lang w:val="en-US" w:eastAsia="zh-CN"/>
        </w:rPr>
      </w:pPr>
      <w:r>
        <w:rPr>
          <w:rFonts w:hint="eastAsia"/>
          <w:lang w:val="en-US" w:eastAsia="zh-CN"/>
        </w:rPr>
        <w:t>日期：</w:t>
      </w:r>
    </w:p>
    <w:p w14:paraId="1F9C109E">
      <w:pPr>
        <w:rPr>
          <w:rFonts w:hint="eastAsia"/>
        </w:rPr>
      </w:pPr>
      <w:r>
        <w:rPr>
          <w:rFonts w:hint="eastAsia"/>
        </w:rPr>
        <w:br w:type="page"/>
      </w:r>
    </w:p>
    <w:p w14:paraId="6736AC44">
      <w:pPr>
        <w:pStyle w:val="3"/>
        <w:bidi w:val="0"/>
        <w:rPr>
          <w:rFonts w:hint="default"/>
          <w:lang w:val="en-US" w:eastAsia="zh-CN"/>
        </w:rPr>
      </w:pPr>
      <w:r>
        <w:rPr>
          <w:rFonts w:hint="eastAsia"/>
          <w:lang w:val="en-US" w:eastAsia="zh-CN"/>
        </w:rPr>
        <w:t>三、分项报价明细表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2"/>
        <w:gridCol w:w="990"/>
        <w:gridCol w:w="1159"/>
        <w:gridCol w:w="996"/>
        <w:gridCol w:w="996"/>
        <w:gridCol w:w="1014"/>
        <w:gridCol w:w="996"/>
        <w:gridCol w:w="1229"/>
      </w:tblGrid>
      <w:tr w14:paraId="704B8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70" w:type="pct"/>
            <w:shd w:val="clear" w:color="auto" w:fill="auto"/>
            <w:vAlign w:val="center"/>
          </w:tcPr>
          <w:p w14:paraId="2A3201CB">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检测类别</w:t>
            </w:r>
          </w:p>
        </w:tc>
        <w:tc>
          <w:tcPr>
            <w:tcW w:w="581" w:type="pct"/>
            <w:shd w:val="clear" w:color="auto" w:fill="auto"/>
            <w:vAlign w:val="center"/>
          </w:tcPr>
          <w:p w14:paraId="31FB4C15">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序号</w:t>
            </w:r>
          </w:p>
        </w:tc>
        <w:tc>
          <w:tcPr>
            <w:tcW w:w="680" w:type="pct"/>
            <w:shd w:val="clear" w:color="auto" w:fill="auto"/>
            <w:vAlign w:val="center"/>
          </w:tcPr>
          <w:p w14:paraId="10DBE6E5">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检测项目</w:t>
            </w:r>
          </w:p>
        </w:tc>
        <w:tc>
          <w:tcPr>
            <w:tcW w:w="584" w:type="pct"/>
            <w:shd w:val="clear" w:color="auto" w:fill="auto"/>
            <w:vAlign w:val="center"/>
          </w:tcPr>
          <w:p w14:paraId="0CF6D6B8">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检测点位(个)</w:t>
            </w:r>
          </w:p>
        </w:tc>
        <w:tc>
          <w:tcPr>
            <w:tcW w:w="584" w:type="pct"/>
            <w:shd w:val="clear" w:color="auto" w:fill="auto"/>
            <w:vAlign w:val="center"/>
          </w:tcPr>
          <w:p w14:paraId="146C4BF0">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检测频次或人次(次)</w:t>
            </w:r>
          </w:p>
        </w:tc>
        <w:tc>
          <w:tcPr>
            <w:tcW w:w="593" w:type="pct"/>
            <w:shd w:val="clear" w:color="auto" w:fill="auto"/>
            <w:vAlign w:val="center"/>
          </w:tcPr>
          <w:p w14:paraId="037E12F0">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年度频次</w:t>
            </w:r>
          </w:p>
        </w:tc>
        <w:tc>
          <w:tcPr>
            <w:tcW w:w="584" w:type="pct"/>
            <w:shd w:val="clear" w:color="auto" w:fill="auto"/>
            <w:vAlign w:val="center"/>
          </w:tcPr>
          <w:p w14:paraId="05E84E5A">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合计(元)</w:t>
            </w:r>
          </w:p>
        </w:tc>
        <w:tc>
          <w:tcPr>
            <w:tcW w:w="721" w:type="pct"/>
            <w:shd w:val="clear" w:color="auto" w:fill="auto"/>
            <w:vAlign w:val="center"/>
          </w:tcPr>
          <w:p w14:paraId="1DE96EC5">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备注</w:t>
            </w:r>
          </w:p>
        </w:tc>
      </w:tr>
      <w:tr w14:paraId="40D7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70" w:type="pct"/>
            <w:vMerge w:val="restart"/>
            <w:shd w:val="clear" w:color="auto" w:fill="auto"/>
            <w:vAlign w:val="center"/>
          </w:tcPr>
          <w:p w14:paraId="2A5734C1">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废水</w:t>
            </w:r>
          </w:p>
        </w:tc>
        <w:tc>
          <w:tcPr>
            <w:tcW w:w="581" w:type="pct"/>
            <w:shd w:val="clear" w:color="auto" w:fill="auto"/>
            <w:vAlign w:val="center"/>
          </w:tcPr>
          <w:p w14:paraId="63E5D88C">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1</w:t>
            </w:r>
          </w:p>
        </w:tc>
        <w:tc>
          <w:tcPr>
            <w:tcW w:w="680" w:type="pct"/>
            <w:shd w:val="clear" w:color="auto" w:fill="auto"/>
            <w:vAlign w:val="center"/>
          </w:tcPr>
          <w:p w14:paraId="38012B6C">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五日生化需氧量</w:t>
            </w:r>
          </w:p>
        </w:tc>
        <w:tc>
          <w:tcPr>
            <w:tcW w:w="584" w:type="pct"/>
            <w:shd w:val="clear" w:color="auto" w:fill="auto"/>
            <w:vAlign w:val="center"/>
          </w:tcPr>
          <w:p w14:paraId="7F78F910">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1</w:t>
            </w:r>
          </w:p>
        </w:tc>
        <w:tc>
          <w:tcPr>
            <w:tcW w:w="584" w:type="pct"/>
            <w:shd w:val="clear" w:color="auto" w:fill="auto"/>
            <w:vAlign w:val="center"/>
          </w:tcPr>
          <w:p w14:paraId="2F044854">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3</w:t>
            </w:r>
          </w:p>
        </w:tc>
        <w:tc>
          <w:tcPr>
            <w:tcW w:w="593" w:type="pct"/>
            <w:shd w:val="clear" w:color="auto" w:fill="auto"/>
            <w:vAlign w:val="center"/>
          </w:tcPr>
          <w:p w14:paraId="69DA14BE">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4</w:t>
            </w:r>
          </w:p>
        </w:tc>
        <w:tc>
          <w:tcPr>
            <w:tcW w:w="584" w:type="pct"/>
            <w:shd w:val="clear" w:color="auto" w:fill="auto"/>
          </w:tcPr>
          <w:p w14:paraId="7B247F74">
            <w:pPr>
              <w:keepNext w:val="0"/>
              <w:keepLines w:val="0"/>
              <w:pageBreakBefore w:val="0"/>
              <w:widowControl w:val="0"/>
              <w:kinsoku/>
              <w:wordWrap/>
              <w:overflowPunct/>
              <w:topLinePunct w:val="0"/>
              <w:autoSpaceDE/>
              <w:autoSpaceDN/>
              <w:bidi w:val="0"/>
              <w:adjustRightInd/>
              <w:snapToGrid/>
              <w:ind w:firstLine="0" w:firstLineChars="0"/>
              <w:textAlignment w:val="auto"/>
            </w:pPr>
          </w:p>
        </w:tc>
        <w:tc>
          <w:tcPr>
            <w:tcW w:w="721" w:type="pct"/>
            <w:vMerge w:val="restart"/>
            <w:shd w:val="clear" w:color="auto" w:fill="auto"/>
            <w:vAlign w:val="center"/>
          </w:tcPr>
          <w:p w14:paraId="22CEACD8">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需现场采样。检测频次平均按年平均分布</w:t>
            </w:r>
          </w:p>
        </w:tc>
      </w:tr>
      <w:tr w14:paraId="77E66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0" w:type="pct"/>
            <w:vMerge w:val="continue"/>
            <w:vAlign w:val="center"/>
          </w:tcPr>
          <w:p w14:paraId="1456689D">
            <w:pPr>
              <w:keepNext w:val="0"/>
              <w:keepLines w:val="0"/>
              <w:pageBreakBefore w:val="0"/>
              <w:widowControl w:val="0"/>
              <w:kinsoku/>
              <w:wordWrap/>
              <w:overflowPunct/>
              <w:topLinePunct w:val="0"/>
              <w:autoSpaceDE/>
              <w:autoSpaceDN/>
              <w:bidi w:val="0"/>
              <w:adjustRightInd/>
              <w:snapToGrid/>
              <w:ind w:firstLine="0" w:firstLineChars="0"/>
              <w:textAlignment w:val="auto"/>
            </w:pPr>
          </w:p>
        </w:tc>
        <w:tc>
          <w:tcPr>
            <w:tcW w:w="581" w:type="pct"/>
            <w:shd w:val="clear" w:color="auto" w:fill="auto"/>
            <w:vAlign w:val="center"/>
          </w:tcPr>
          <w:p w14:paraId="53CD8390">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2</w:t>
            </w:r>
          </w:p>
        </w:tc>
        <w:tc>
          <w:tcPr>
            <w:tcW w:w="680" w:type="pct"/>
            <w:shd w:val="clear" w:color="auto" w:fill="auto"/>
            <w:vAlign w:val="center"/>
          </w:tcPr>
          <w:p w14:paraId="7301723B">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阴离子表面活性剂</w:t>
            </w:r>
          </w:p>
        </w:tc>
        <w:tc>
          <w:tcPr>
            <w:tcW w:w="584" w:type="pct"/>
            <w:shd w:val="clear" w:color="auto" w:fill="auto"/>
            <w:vAlign w:val="center"/>
          </w:tcPr>
          <w:p w14:paraId="6F853396">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1</w:t>
            </w:r>
          </w:p>
        </w:tc>
        <w:tc>
          <w:tcPr>
            <w:tcW w:w="584" w:type="pct"/>
            <w:shd w:val="clear" w:color="auto" w:fill="auto"/>
            <w:vAlign w:val="center"/>
          </w:tcPr>
          <w:p w14:paraId="242BB919">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3</w:t>
            </w:r>
          </w:p>
        </w:tc>
        <w:tc>
          <w:tcPr>
            <w:tcW w:w="593" w:type="pct"/>
            <w:shd w:val="clear" w:color="auto" w:fill="auto"/>
            <w:vAlign w:val="center"/>
          </w:tcPr>
          <w:p w14:paraId="7A6FFFA2">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4</w:t>
            </w:r>
          </w:p>
        </w:tc>
        <w:tc>
          <w:tcPr>
            <w:tcW w:w="584" w:type="pct"/>
            <w:shd w:val="clear" w:color="auto" w:fill="auto"/>
          </w:tcPr>
          <w:p w14:paraId="1D51A0F4">
            <w:pPr>
              <w:keepNext w:val="0"/>
              <w:keepLines w:val="0"/>
              <w:pageBreakBefore w:val="0"/>
              <w:widowControl w:val="0"/>
              <w:kinsoku/>
              <w:wordWrap/>
              <w:overflowPunct/>
              <w:topLinePunct w:val="0"/>
              <w:autoSpaceDE/>
              <w:autoSpaceDN/>
              <w:bidi w:val="0"/>
              <w:adjustRightInd/>
              <w:snapToGrid/>
              <w:ind w:firstLine="0" w:firstLineChars="0"/>
              <w:textAlignment w:val="auto"/>
            </w:pPr>
          </w:p>
        </w:tc>
        <w:tc>
          <w:tcPr>
            <w:tcW w:w="721" w:type="pct"/>
            <w:vMerge w:val="continue"/>
            <w:vAlign w:val="center"/>
          </w:tcPr>
          <w:p w14:paraId="406A036F">
            <w:pPr>
              <w:keepNext w:val="0"/>
              <w:keepLines w:val="0"/>
              <w:pageBreakBefore w:val="0"/>
              <w:widowControl w:val="0"/>
              <w:kinsoku/>
              <w:wordWrap/>
              <w:overflowPunct/>
              <w:topLinePunct w:val="0"/>
              <w:autoSpaceDE/>
              <w:autoSpaceDN/>
              <w:bidi w:val="0"/>
              <w:adjustRightInd/>
              <w:snapToGrid/>
              <w:ind w:firstLine="0" w:firstLineChars="0"/>
              <w:textAlignment w:val="auto"/>
            </w:pPr>
          </w:p>
        </w:tc>
      </w:tr>
      <w:tr w14:paraId="25B6D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70" w:type="pct"/>
            <w:vMerge w:val="continue"/>
            <w:vAlign w:val="center"/>
          </w:tcPr>
          <w:p w14:paraId="42EC6853">
            <w:pPr>
              <w:keepNext w:val="0"/>
              <w:keepLines w:val="0"/>
              <w:pageBreakBefore w:val="0"/>
              <w:widowControl w:val="0"/>
              <w:kinsoku/>
              <w:wordWrap/>
              <w:overflowPunct/>
              <w:topLinePunct w:val="0"/>
              <w:autoSpaceDE/>
              <w:autoSpaceDN/>
              <w:bidi w:val="0"/>
              <w:adjustRightInd/>
              <w:snapToGrid/>
              <w:ind w:firstLine="0" w:firstLineChars="0"/>
              <w:textAlignment w:val="auto"/>
            </w:pPr>
          </w:p>
        </w:tc>
        <w:tc>
          <w:tcPr>
            <w:tcW w:w="581" w:type="pct"/>
            <w:shd w:val="clear" w:color="auto" w:fill="auto"/>
            <w:vAlign w:val="center"/>
          </w:tcPr>
          <w:p w14:paraId="78CB99F5">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3</w:t>
            </w:r>
          </w:p>
        </w:tc>
        <w:tc>
          <w:tcPr>
            <w:tcW w:w="680" w:type="pct"/>
            <w:shd w:val="clear" w:color="auto" w:fill="auto"/>
            <w:vAlign w:val="center"/>
          </w:tcPr>
          <w:p w14:paraId="708E8943">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总磷(以P计)</w:t>
            </w:r>
          </w:p>
        </w:tc>
        <w:tc>
          <w:tcPr>
            <w:tcW w:w="584" w:type="pct"/>
            <w:shd w:val="clear" w:color="auto" w:fill="auto"/>
          </w:tcPr>
          <w:p w14:paraId="4CF6C7F7">
            <w:pPr>
              <w:keepNext w:val="0"/>
              <w:keepLines w:val="0"/>
              <w:pageBreakBefore w:val="0"/>
              <w:widowControl w:val="0"/>
              <w:kinsoku/>
              <w:wordWrap/>
              <w:overflowPunct/>
              <w:topLinePunct w:val="0"/>
              <w:autoSpaceDE/>
              <w:autoSpaceDN/>
              <w:bidi w:val="0"/>
              <w:adjustRightInd/>
              <w:snapToGrid/>
              <w:ind w:firstLine="0" w:firstLineChars="0"/>
              <w:textAlignment w:val="auto"/>
            </w:pPr>
            <w:r>
              <w:t>1</w:t>
            </w:r>
          </w:p>
        </w:tc>
        <w:tc>
          <w:tcPr>
            <w:tcW w:w="584" w:type="pct"/>
            <w:shd w:val="clear" w:color="auto" w:fill="auto"/>
            <w:vAlign w:val="center"/>
          </w:tcPr>
          <w:p w14:paraId="6AE71866">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3</w:t>
            </w:r>
          </w:p>
        </w:tc>
        <w:tc>
          <w:tcPr>
            <w:tcW w:w="593" w:type="pct"/>
            <w:shd w:val="clear" w:color="auto" w:fill="auto"/>
            <w:vAlign w:val="center"/>
          </w:tcPr>
          <w:p w14:paraId="472E9D23">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4</w:t>
            </w:r>
          </w:p>
        </w:tc>
        <w:tc>
          <w:tcPr>
            <w:tcW w:w="584" w:type="pct"/>
            <w:shd w:val="clear" w:color="auto" w:fill="auto"/>
          </w:tcPr>
          <w:p w14:paraId="02422144">
            <w:pPr>
              <w:keepNext w:val="0"/>
              <w:keepLines w:val="0"/>
              <w:pageBreakBefore w:val="0"/>
              <w:widowControl w:val="0"/>
              <w:kinsoku/>
              <w:wordWrap/>
              <w:overflowPunct/>
              <w:topLinePunct w:val="0"/>
              <w:autoSpaceDE/>
              <w:autoSpaceDN/>
              <w:bidi w:val="0"/>
              <w:adjustRightInd/>
              <w:snapToGrid/>
              <w:ind w:firstLine="0" w:firstLineChars="0"/>
              <w:textAlignment w:val="auto"/>
            </w:pPr>
          </w:p>
        </w:tc>
        <w:tc>
          <w:tcPr>
            <w:tcW w:w="721" w:type="pct"/>
            <w:vMerge w:val="continue"/>
            <w:vAlign w:val="center"/>
          </w:tcPr>
          <w:p w14:paraId="607ECBAF">
            <w:pPr>
              <w:keepNext w:val="0"/>
              <w:keepLines w:val="0"/>
              <w:pageBreakBefore w:val="0"/>
              <w:widowControl w:val="0"/>
              <w:kinsoku/>
              <w:wordWrap/>
              <w:overflowPunct/>
              <w:topLinePunct w:val="0"/>
              <w:autoSpaceDE/>
              <w:autoSpaceDN/>
              <w:bidi w:val="0"/>
              <w:adjustRightInd/>
              <w:snapToGrid/>
              <w:ind w:firstLine="0" w:firstLineChars="0"/>
              <w:textAlignment w:val="auto"/>
            </w:pPr>
          </w:p>
        </w:tc>
      </w:tr>
      <w:tr w14:paraId="30193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70" w:type="pct"/>
            <w:vMerge w:val="continue"/>
            <w:vAlign w:val="center"/>
          </w:tcPr>
          <w:p w14:paraId="3C27B13D">
            <w:pPr>
              <w:keepNext w:val="0"/>
              <w:keepLines w:val="0"/>
              <w:pageBreakBefore w:val="0"/>
              <w:widowControl w:val="0"/>
              <w:kinsoku/>
              <w:wordWrap/>
              <w:overflowPunct/>
              <w:topLinePunct w:val="0"/>
              <w:autoSpaceDE/>
              <w:autoSpaceDN/>
              <w:bidi w:val="0"/>
              <w:adjustRightInd/>
              <w:snapToGrid/>
              <w:ind w:firstLine="0" w:firstLineChars="0"/>
              <w:textAlignment w:val="auto"/>
            </w:pPr>
          </w:p>
        </w:tc>
        <w:tc>
          <w:tcPr>
            <w:tcW w:w="581" w:type="pct"/>
            <w:shd w:val="clear" w:color="auto" w:fill="auto"/>
            <w:vAlign w:val="center"/>
          </w:tcPr>
          <w:p w14:paraId="1160625C">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4</w:t>
            </w:r>
          </w:p>
        </w:tc>
        <w:tc>
          <w:tcPr>
            <w:tcW w:w="680" w:type="pct"/>
            <w:shd w:val="clear" w:color="auto" w:fill="auto"/>
            <w:vAlign w:val="center"/>
          </w:tcPr>
          <w:p w14:paraId="403D966A">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石油类</w:t>
            </w:r>
          </w:p>
        </w:tc>
        <w:tc>
          <w:tcPr>
            <w:tcW w:w="584" w:type="pct"/>
            <w:shd w:val="clear" w:color="auto" w:fill="auto"/>
            <w:vAlign w:val="center"/>
          </w:tcPr>
          <w:p w14:paraId="5C20E546">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1</w:t>
            </w:r>
          </w:p>
        </w:tc>
        <w:tc>
          <w:tcPr>
            <w:tcW w:w="584" w:type="pct"/>
            <w:shd w:val="clear" w:color="auto" w:fill="auto"/>
            <w:vAlign w:val="center"/>
          </w:tcPr>
          <w:p w14:paraId="79C952DD">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3</w:t>
            </w:r>
          </w:p>
        </w:tc>
        <w:tc>
          <w:tcPr>
            <w:tcW w:w="593" w:type="pct"/>
            <w:shd w:val="clear" w:color="auto" w:fill="auto"/>
            <w:vAlign w:val="center"/>
          </w:tcPr>
          <w:p w14:paraId="7205D3D5">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4</w:t>
            </w:r>
          </w:p>
        </w:tc>
        <w:tc>
          <w:tcPr>
            <w:tcW w:w="584" w:type="pct"/>
            <w:shd w:val="clear" w:color="auto" w:fill="auto"/>
          </w:tcPr>
          <w:p w14:paraId="5D4ABF1E">
            <w:pPr>
              <w:keepNext w:val="0"/>
              <w:keepLines w:val="0"/>
              <w:pageBreakBefore w:val="0"/>
              <w:widowControl w:val="0"/>
              <w:kinsoku/>
              <w:wordWrap/>
              <w:overflowPunct/>
              <w:topLinePunct w:val="0"/>
              <w:autoSpaceDE/>
              <w:autoSpaceDN/>
              <w:bidi w:val="0"/>
              <w:adjustRightInd/>
              <w:snapToGrid/>
              <w:ind w:firstLine="0" w:firstLineChars="0"/>
              <w:textAlignment w:val="auto"/>
            </w:pPr>
          </w:p>
        </w:tc>
        <w:tc>
          <w:tcPr>
            <w:tcW w:w="721" w:type="pct"/>
            <w:vMerge w:val="continue"/>
            <w:vAlign w:val="center"/>
          </w:tcPr>
          <w:p w14:paraId="606728F7">
            <w:pPr>
              <w:keepNext w:val="0"/>
              <w:keepLines w:val="0"/>
              <w:pageBreakBefore w:val="0"/>
              <w:widowControl w:val="0"/>
              <w:kinsoku/>
              <w:wordWrap/>
              <w:overflowPunct/>
              <w:topLinePunct w:val="0"/>
              <w:autoSpaceDE/>
              <w:autoSpaceDN/>
              <w:bidi w:val="0"/>
              <w:adjustRightInd/>
              <w:snapToGrid/>
              <w:ind w:firstLine="0" w:firstLineChars="0"/>
              <w:textAlignment w:val="auto"/>
            </w:pPr>
          </w:p>
        </w:tc>
      </w:tr>
      <w:tr w14:paraId="557D4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670" w:type="pct"/>
            <w:vMerge w:val="continue"/>
            <w:vAlign w:val="center"/>
          </w:tcPr>
          <w:p w14:paraId="5B62E56B">
            <w:pPr>
              <w:keepNext w:val="0"/>
              <w:keepLines w:val="0"/>
              <w:pageBreakBefore w:val="0"/>
              <w:widowControl w:val="0"/>
              <w:kinsoku/>
              <w:wordWrap/>
              <w:overflowPunct/>
              <w:topLinePunct w:val="0"/>
              <w:autoSpaceDE/>
              <w:autoSpaceDN/>
              <w:bidi w:val="0"/>
              <w:adjustRightInd/>
              <w:snapToGrid/>
              <w:ind w:firstLine="0" w:firstLineChars="0"/>
              <w:textAlignment w:val="auto"/>
            </w:pPr>
          </w:p>
        </w:tc>
        <w:tc>
          <w:tcPr>
            <w:tcW w:w="581" w:type="pct"/>
            <w:shd w:val="clear" w:color="auto" w:fill="auto"/>
            <w:vAlign w:val="center"/>
          </w:tcPr>
          <w:p w14:paraId="638B8D3D">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5</w:t>
            </w:r>
          </w:p>
        </w:tc>
        <w:tc>
          <w:tcPr>
            <w:tcW w:w="680" w:type="pct"/>
            <w:shd w:val="clear" w:color="auto" w:fill="auto"/>
            <w:vAlign w:val="center"/>
          </w:tcPr>
          <w:p w14:paraId="5E7FFCDF">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动植物油</w:t>
            </w:r>
          </w:p>
        </w:tc>
        <w:tc>
          <w:tcPr>
            <w:tcW w:w="584" w:type="pct"/>
            <w:shd w:val="clear" w:color="auto" w:fill="auto"/>
            <w:vAlign w:val="center"/>
          </w:tcPr>
          <w:p w14:paraId="11DC808D">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1</w:t>
            </w:r>
          </w:p>
        </w:tc>
        <w:tc>
          <w:tcPr>
            <w:tcW w:w="584" w:type="pct"/>
            <w:shd w:val="clear" w:color="auto" w:fill="auto"/>
            <w:vAlign w:val="center"/>
          </w:tcPr>
          <w:p w14:paraId="38C5C9EA">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3</w:t>
            </w:r>
          </w:p>
        </w:tc>
        <w:tc>
          <w:tcPr>
            <w:tcW w:w="593" w:type="pct"/>
            <w:shd w:val="clear" w:color="auto" w:fill="auto"/>
            <w:vAlign w:val="center"/>
          </w:tcPr>
          <w:p w14:paraId="09F1243A">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4</w:t>
            </w:r>
          </w:p>
        </w:tc>
        <w:tc>
          <w:tcPr>
            <w:tcW w:w="584" w:type="pct"/>
            <w:shd w:val="clear" w:color="auto" w:fill="auto"/>
          </w:tcPr>
          <w:p w14:paraId="0B525134">
            <w:pPr>
              <w:keepNext w:val="0"/>
              <w:keepLines w:val="0"/>
              <w:pageBreakBefore w:val="0"/>
              <w:widowControl w:val="0"/>
              <w:kinsoku/>
              <w:wordWrap/>
              <w:overflowPunct/>
              <w:topLinePunct w:val="0"/>
              <w:autoSpaceDE/>
              <w:autoSpaceDN/>
              <w:bidi w:val="0"/>
              <w:adjustRightInd/>
              <w:snapToGrid/>
              <w:ind w:firstLine="0" w:firstLineChars="0"/>
              <w:textAlignment w:val="auto"/>
            </w:pPr>
          </w:p>
        </w:tc>
        <w:tc>
          <w:tcPr>
            <w:tcW w:w="721" w:type="pct"/>
            <w:vMerge w:val="continue"/>
            <w:vAlign w:val="center"/>
          </w:tcPr>
          <w:p w14:paraId="35C14A0F">
            <w:pPr>
              <w:keepNext w:val="0"/>
              <w:keepLines w:val="0"/>
              <w:pageBreakBefore w:val="0"/>
              <w:widowControl w:val="0"/>
              <w:kinsoku/>
              <w:wordWrap/>
              <w:overflowPunct/>
              <w:topLinePunct w:val="0"/>
              <w:autoSpaceDE/>
              <w:autoSpaceDN/>
              <w:bidi w:val="0"/>
              <w:adjustRightInd/>
              <w:snapToGrid/>
              <w:ind w:firstLine="0" w:firstLineChars="0"/>
              <w:textAlignment w:val="auto"/>
            </w:pPr>
          </w:p>
        </w:tc>
      </w:tr>
      <w:tr w14:paraId="70532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70" w:type="pct"/>
            <w:vMerge w:val="continue"/>
            <w:vAlign w:val="center"/>
          </w:tcPr>
          <w:p w14:paraId="7DF7A0DC">
            <w:pPr>
              <w:keepNext w:val="0"/>
              <w:keepLines w:val="0"/>
              <w:pageBreakBefore w:val="0"/>
              <w:widowControl w:val="0"/>
              <w:kinsoku/>
              <w:wordWrap/>
              <w:overflowPunct/>
              <w:topLinePunct w:val="0"/>
              <w:autoSpaceDE/>
              <w:autoSpaceDN/>
              <w:bidi w:val="0"/>
              <w:adjustRightInd/>
              <w:snapToGrid/>
              <w:ind w:firstLine="0" w:firstLineChars="0"/>
              <w:textAlignment w:val="auto"/>
            </w:pPr>
          </w:p>
        </w:tc>
        <w:tc>
          <w:tcPr>
            <w:tcW w:w="581" w:type="pct"/>
            <w:shd w:val="clear" w:color="auto" w:fill="auto"/>
            <w:vAlign w:val="center"/>
          </w:tcPr>
          <w:p w14:paraId="4B3B2031">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6</w:t>
            </w:r>
          </w:p>
        </w:tc>
        <w:tc>
          <w:tcPr>
            <w:tcW w:w="680" w:type="pct"/>
            <w:shd w:val="clear" w:color="auto" w:fill="auto"/>
            <w:vAlign w:val="center"/>
          </w:tcPr>
          <w:p w14:paraId="5D7AB346">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挥发酚</w:t>
            </w:r>
          </w:p>
        </w:tc>
        <w:tc>
          <w:tcPr>
            <w:tcW w:w="584" w:type="pct"/>
            <w:shd w:val="clear" w:color="auto" w:fill="auto"/>
            <w:vAlign w:val="center"/>
          </w:tcPr>
          <w:p w14:paraId="3B8CC4B0">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1</w:t>
            </w:r>
          </w:p>
        </w:tc>
        <w:tc>
          <w:tcPr>
            <w:tcW w:w="584" w:type="pct"/>
            <w:shd w:val="clear" w:color="auto" w:fill="auto"/>
            <w:vAlign w:val="center"/>
          </w:tcPr>
          <w:p w14:paraId="7A557405">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3</w:t>
            </w:r>
          </w:p>
        </w:tc>
        <w:tc>
          <w:tcPr>
            <w:tcW w:w="593" w:type="pct"/>
            <w:shd w:val="clear" w:color="auto" w:fill="auto"/>
            <w:vAlign w:val="center"/>
          </w:tcPr>
          <w:p w14:paraId="5AC6FC88">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4</w:t>
            </w:r>
          </w:p>
        </w:tc>
        <w:tc>
          <w:tcPr>
            <w:tcW w:w="584" w:type="pct"/>
            <w:shd w:val="clear" w:color="auto" w:fill="auto"/>
          </w:tcPr>
          <w:p w14:paraId="2E66A97D">
            <w:pPr>
              <w:keepNext w:val="0"/>
              <w:keepLines w:val="0"/>
              <w:pageBreakBefore w:val="0"/>
              <w:widowControl w:val="0"/>
              <w:kinsoku/>
              <w:wordWrap/>
              <w:overflowPunct/>
              <w:topLinePunct w:val="0"/>
              <w:autoSpaceDE/>
              <w:autoSpaceDN/>
              <w:bidi w:val="0"/>
              <w:adjustRightInd/>
              <w:snapToGrid/>
              <w:ind w:firstLine="0" w:firstLineChars="0"/>
              <w:textAlignment w:val="auto"/>
            </w:pPr>
          </w:p>
        </w:tc>
        <w:tc>
          <w:tcPr>
            <w:tcW w:w="721" w:type="pct"/>
            <w:vMerge w:val="continue"/>
            <w:vAlign w:val="center"/>
          </w:tcPr>
          <w:p w14:paraId="38C8FABD">
            <w:pPr>
              <w:keepNext w:val="0"/>
              <w:keepLines w:val="0"/>
              <w:pageBreakBefore w:val="0"/>
              <w:widowControl w:val="0"/>
              <w:kinsoku/>
              <w:wordWrap/>
              <w:overflowPunct/>
              <w:topLinePunct w:val="0"/>
              <w:autoSpaceDE/>
              <w:autoSpaceDN/>
              <w:bidi w:val="0"/>
              <w:adjustRightInd/>
              <w:snapToGrid/>
              <w:ind w:firstLine="0" w:firstLineChars="0"/>
              <w:textAlignment w:val="auto"/>
            </w:pPr>
          </w:p>
        </w:tc>
      </w:tr>
      <w:tr w14:paraId="36642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70" w:type="pct"/>
            <w:vMerge w:val="continue"/>
            <w:vAlign w:val="center"/>
          </w:tcPr>
          <w:p w14:paraId="06DA1EE2">
            <w:pPr>
              <w:keepNext w:val="0"/>
              <w:keepLines w:val="0"/>
              <w:pageBreakBefore w:val="0"/>
              <w:widowControl w:val="0"/>
              <w:kinsoku/>
              <w:wordWrap/>
              <w:overflowPunct/>
              <w:topLinePunct w:val="0"/>
              <w:autoSpaceDE/>
              <w:autoSpaceDN/>
              <w:bidi w:val="0"/>
              <w:adjustRightInd/>
              <w:snapToGrid/>
              <w:ind w:firstLine="0" w:firstLineChars="0"/>
              <w:textAlignment w:val="auto"/>
            </w:pPr>
          </w:p>
        </w:tc>
        <w:tc>
          <w:tcPr>
            <w:tcW w:w="581" w:type="pct"/>
            <w:shd w:val="clear" w:color="auto" w:fill="auto"/>
            <w:vAlign w:val="center"/>
          </w:tcPr>
          <w:p w14:paraId="63155804">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7</w:t>
            </w:r>
          </w:p>
        </w:tc>
        <w:tc>
          <w:tcPr>
            <w:tcW w:w="680" w:type="pct"/>
            <w:shd w:val="clear" w:color="auto" w:fill="auto"/>
            <w:vAlign w:val="center"/>
          </w:tcPr>
          <w:p w14:paraId="4E7B8172">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总氰化物</w:t>
            </w:r>
          </w:p>
        </w:tc>
        <w:tc>
          <w:tcPr>
            <w:tcW w:w="584" w:type="pct"/>
            <w:shd w:val="clear" w:color="auto" w:fill="auto"/>
          </w:tcPr>
          <w:p w14:paraId="256CEE0D">
            <w:pPr>
              <w:keepNext w:val="0"/>
              <w:keepLines w:val="0"/>
              <w:pageBreakBefore w:val="0"/>
              <w:widowControl w:val="0"/>
              <w:kinsoku/>
              <w:wordWrap/>
              <w:overflowPunct/>
              <w:topLinePunct w:val="0"/>
              <w:autoSpaceDE/>
              <w:autoSpaceDN/>
              <w:bidi w:val="0"/>
              <w:adjustRightInd/>
              <w:snapToGrid/>
              <w:ind w:firstLine="0" w:firstLineChars="0"/>
              <w:textAlignment w:val="auto"/>
            </w:pPr>
            <w:r>
              <w:t>1</w:t>
            </w:r>
          </w:p>
        </w:tc>
        <w:tc>
          <w:tcPr>
            <w:tcW w:w="584" w:type="pct"/>
            <w:shd w:val="clear" w:color="auto" w:fill="auto"/>
            <w:vAlign w:val="center"/>
          </w:tcPr>
          <w:p w14:paraId="1CCA0FAC">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3</w:t>
            </w:r>
          </w:p>
        </w:tc>
        <w:tc>
          <w:tcPr>
            <w:tcW w:w="593" w:type="pct"/>
            <w:shd w:val="clear" w:color="auto" w:fill="auto"/>
            <w:vAlign w:val="center"/>
          </w:tcPr>
          <w:p w14:paraId="32A9FC4C">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4</w:t>
            </w:r>
          </w:p>
        </w:tc>
        <w:tc>
          <w:tcPr>
            <w:tcW w:w="584" w:type="pct"/>
            <w:shd w:val="clear" w:color="auto" w:fill="auto"/>
          </w:tcPr>
          <w:p w14:paraId="2B5315D7">
            <w:pPr>
              <w:keepNext w:val="0"/>
              <w:keepLines w:val="0"/>
              <w:pageBreakBefore w:val="0"/>
              <w:widowControl w:val="0"/>
              <w:kinsoku/>
              <w:wordWrap/>
              <w:overflowPunct/>
              <w:topLinePunct w:val="0"/>
              <w:autoSpaceDE/>
              <w:autoSpaceDN/>
              <w:bidi w:val="0"/>
              <w:adjustRightInd/>
              <w:snapToGrid/>
              <w:ind w:firstLine="0" w:firstLineChars="0"/>
              <w:textAlignment w:val="auto"/>
            </w:pPr>
          </w:p>
        </w:tc>
        <w:tc>
          <w:tcPr>
            <w:tcW w:w="721" w:type="pct"/>
            <w:vMerge w:val="continue"/>
            <w:vAlign w:val="center"/>
          </w:tcPr>
          <w:p w14:paraId="62601B13">
            <w:pPr>
              <w:keepNext w:val="0"/>
              <w:keepLines w:val="0"/>
              <w:pageBreakBefore w:val="0"/>
              <w:widowControl w:val="0"/>
              <w:kinsoku/>
              <w:wordWrap/>
              <w:overflowPunct/>
              <w:topLinePunct w:val="0"/>
              <w:autoSpaceDE/>
              <w:autoSpaceDN/>
              <w:bidi w:val="0"/>
              <w:adjustRightInd/>
              <w:snapToGrid/>
              <w:ind w:firstLine="0" w:firstLineChars="0"/>
              <w:textAlignment w:val="auto"/>
            </w:pPr>
          </w:p>
        </w:tc>
      </w:tr>
      <w:tr w14:paraId="5C9AB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70" w:type="pct"/>
            <w:vMerge w:val="continue"/>
            <w:vAlign w:val="center"/>
          </w:tcPr>
          <w:p w14:paraId="5A6ACD55">
            <w:pPr>
              <w:keepNext w:val="0"/>
              <w:keepLines w:val="0"/>
              <w:pageBreakBefore w:val="0"/>
              <w:widowControl w:val="0"/>
              <w:kinsoku/>
              <w:wordWrap/>
              <w:overflowPunct/>
              <w:topLinePunct w:val="0"/>
              <w:autoSpaceDE/>
              <w:autoSpaceDN/>
              <w:bidi w:val="0"/>
              <w:adjustRightInd/>
              <w:snapToGrid/>
              <w:ind w:firstLine="0" w:firstLineChars="0"/>
              <w:textAlignment w:val="auto"/>
            </w:pPr>
          </w:p>
        </w:tc>
        <w:tc>
          <w:tcPr>
            <w:tcW w:w="581" w:type="pct"/>
            <w:shd w:val="clear" w:color="auto" w:fill="auto"/>
            <w:vAlign w:val="center"/>
          </w:tcPr>
          <w:p w14:paraId="6C77DEE8">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8</w:t>
            </w:r>
          </w:p>
        </w:tc>
        <w:tc>
          <w:tcPr>
            <w:tcW w:w="680" w:type="pct"/>
            <w:shd w:val="clear" w:color="auto" w:fill="auto"/>
            <w:vAlign w:val="center"/>
          </w:tcPr>
          <w:p w14:paraId="4E37C91B">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ph值</w:t>
            </w:r>
          </w:p>
        </w:tc>
        <w:tc>
          <w:tcPr>
            <w:tcW w:w="584" w:type="pct"/>
            <w:shd w:val="clear" w:color="auto" w:fill="auto"/>
          </w:tcPr>
          <w:p w14:paraId="792586A9">
            <w:pPr>
              <w:keepNext w:val="0"/>
              <w:keepLines w:val="0"/>
              <w:pageBreakBefore w:val="0"/>
              <w:widowControl w:val="0"/>
              <w:kinsoku/>
              <w:wordWrap/>
              <w:overflowPunct/>
              <w:topLinePunct w:val="0"/>
              <w:autoSpaceDE/>
              <w:autoSpaceDN/>
              <w:bidi w:val="0"/>
              <w:adjustRightInd/>
              <w:snapToGrid/>
              <w:ind w:firstLine="0" w:firstLineChars="0"/>
              <w:textAlignment w:val="auto"/>
            </w:pPr>
            <w:r>
              <w:t>1</w:t>
            </w:r>
          </w:p>
        </w:tc>
        <w:tc>
          <w:tcPr>
            <w:tcW w:w="584" w:type="pct"/>
            <w:shd w:val="clear" w:color="auto" w:fill="auto"/>
            <w:vAlign w:val="center"/>
          </w:tcPr>
          <w:p w14:paraId="2756AADB">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3</w:t>
            </w:r>
          </w:p>
        </w:tc>
        <w:tc>
          <w:tcPr>
            <w:tcW w:w="593" w:type="pct"/>
            <w:shd w:val="clear" w:color="auto" w:fill="auto"/>
            <w:vAlign w:val="center"/>
          </w:tcPr>
          <w:p w14:paraId="0A5F3FD5">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4</w:t>
            </w:r>
          </w:p>
        </w:tc>
        <w:tc>
          <w:tcPr>
            <w:tcW w:w="584" w:type="pct"/>
            <w:shd w:val="clear" w:color="auto" w:fill="auto"/>
          </w:tcPr>
          <w:p w14:paraId="73B38552">
            <w:pPr>
              <w:keepNext w:val="0"/>
              <w:keepLines w:val="0"/>
              <w:pageBreakBefore w:val="0"/>
              <w:widowControl w:val="0"/>
              <w:kinsoku/>
              <w:wordWrap/>
              <w:overflowPunct/>
              <w:topLinePunct w:val="0"/>
              <w:autoSpaceDE/>
              <w:autoSpaceDN/>
              <w:bidi w:val="0"/>
              <w:adjustRightInd/>
              <w:snapToGrid/>
              <w:ind w:firstLine="0" w:firstLineChars="0"/>
              <w:textAlignment w:val="auto"/>
            </w:pPr>
          </w:p>
        </w:tc>
        <w:tc>
          <w:tcPr>
            <w:tcW w:w="721" w:type="pct"/>
            <w:vMerge w:val="continue"/>
            <w:vAlign w:val="center"/>
          </w:tcPr>
          <w:p w14:paraId="11940346">
            <w:pPr>
              <w:keepNext w:val="0"/>
              <w:keepLines w:val="0"/>
              <w:pageBreakBefore w:val="0"/>
              <w:widowControl w:val="0"/>
              <w:kinsoku/>
              <w:wordWrap/>
              <w:overflowPunct/>
              <w:topLinePunct w:val="0"/>
              <w:autoSpaceDE/>
              <w:autoSpaceDN/>
              <w:bidi w:val="0"/>
              <w:adjustRightInd/>
              <w:snapToGrid/>
              <w:ind w:firstLine="0" w:firstLineChars="0"/>
              <w:textAlignment w:val="auto"/>
            </w:pPr>
          </w:p>
        </w:tc>
      </w:tr>
      <w:tr w14:paraId="3875F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70" w:type="pct"/>
            <w:vMerge w:val="continue"/>
            <w:vAlign w:val="center"/>
          </w:tcPr>
          <w:p w14:paraId="255490AB">
            <w:pPr>
              <w:keepNext w:val="0"/>
              <w:keepLines w:val="0"/>
              <w:pageBreakBefore w:val="0"/>
              <w:widowControl w:val="0"/>
              <w:kinsoku/>
              <w:wordWrap/>
              <w:overflowPunct/>
              <w:topLinePunct w:val="0"/>
              <w:autoSpaceDE/>
              <w:autoSpaceDN/>
              <w:bidi w:val="0"/>
              <w:adjustRightInd/>
              <w:snapToGrid/>
              <w:ind w:firstLine="0" w:firstLineChars="0"/>
              <w:textAlignment w:val="auto"/>
            </w:pPr>
          </w:p>
        </w:tc>
        <w:tc>
          <w:tcPr>
            <w:tcW w:w="581" w:type="pct"/>
            <w:shd w:val="clear" w:color="auto" w:fill="auto"/>
            <w:vAlign w:val="center"/>
          </w:tcPr>
          <w:p w14:paraId="76710201">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9</w:t>
            </w:r>
          </w:p>
        </w:tc>
        <w:tc>
          <w:tcPr>
            <w:tcW w:w="680" w:type="pct"/>
            <w:shd w:val="clear" w:color="auto" w:fill="auto"/>
            <w:vAlign w:val="center"/>
          </w:tcPr>
          <w:p w14:paraId="34EB42EE">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悬浮物</w:t>
            </w:r>
          </w:p>
        </w:tc>
        <w:tc>
          <w:tcPr>
            <w:tcW w:w="584" w:type="pct"/>
            <w:shd w:val="clear" w:color="auto" w:fill="auto"/>
            <w:vAlign w:val="center"/>
          </w:tcPr>
          <w:p w14:paraId="49C6AE22">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1</w:t>
            </w:r>
          </w:p>
        </w:tc>
        <w:tc>
          <w:tcPr>
            <w:tcW w:w="584" w:type="pct"/>
            <w:shd w:val="clear" w:color="auto" w:fill="auto"/>
            <w:vAlign w:val="center"/>
          </w:tcPr>
          <w:p w14:paraId="61F2E217">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3</w:t>
            </w:r>
          </w:p>
        </w:tc>
        <w:tc>
          <w:tcPr>
            <w:tcW w:w="593" w:type="pct"/>
            <w:shd w:val="clear" w:color="auto" w:fill="auto"/>
            <w:vAlign w:val="center"/>
          </w:tcPr>
          <w:p w14:paraId="4293E44F">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48</w:t>
            </w:r>
          </w:p>
        </w:tc>
        <w:tc>
          <w:tcPr>
            <w:tcW w:w="584" w:type="pct"/>
            <w:shd w:val="clear" w:color="auto" w:fill="auto"/>
          </w:tcPr>
          <w:p w14:paraId="2D1C8378">
            <w:pPr>
              <w:keepNext w:val="0"/>
              <w:keepLines w:val="0"/>
              <w:pageBreakBefore w:val="0"/>
              <w:widowControl w:val="0"/>
              <w:kinsoku/>
              <w:wordWrap/>
              <w:overflowPunct/>
              <w:topLinePunct w:val="0"/>
              <w:autoSpaceDE/>
              <w:autoSpaceDN/>
              <w:bidi w:val="0"/>
              <w:adjustRightInd/>
              <w:snapToGrid/>
              <w:ind w:firstLine="0" w:firstLineChars="0"/>
              <w:textAlignment w:val="auto"/>
            </w:pPr>
          </w:p>
        </w:tc>
        <w:tc>
          <w:tcPr>
            <w:tcW w:w="721" w:type="pct"/>
            <w:vMerge w:val="continue"/>
            <w:vAlign w:val="center"/>
          </w:tcPr>
          <w:p w14:paraId="53BDF289">
            <w:pPr>
              <w:keepNext w:val="0"/>
              <w:keepLines w:val="0"/>
              <w:pageBreakBefore w:val="0"/>
              <w:widowControl w:val="0"/>
              <w:kinsoku/>
              <w:wordWrap/>
              <w:overflowPunct/>
              <w:topLinePunct w:val="0"/>
              <w:autoSpaceDE/>
              <w:autoSpaceDN/>
              <w:bidi w:val="0"/>
              <w:adjustRightInd/>
              <w:snapToGrid/>
              <w:ind w:firstLine="0" w:firstLineChars="0"/>
              <w:textAlignment w:val="auto"/>
            </w:pPr>
          </w:p>
        </w:tc>
      </w:tr>
      <w:tr w14:paraId="383DF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70" w:type="pct"/>
            <w:vMerge w:val="continue"/>
            <w:vAlign w:val="center"/>
          </w:tcPr>
          <w:p w14:paraId="03CB362E">
            <w:pPr>
              <w:keepNext w:val="0"/>
              <w:keepLines w:val="0"/>
              <w:pageBreakBefore w:val="0"/>
              <w:widowControl w:val="0"/>
              <w:kinsoku/>
              <w:wordWrap/>
              <w:overflowPunct/>
              <w:topLinePunct w:val="0"/>
              <w:autoSpaceDE/>
              <w:autoSpaceDN/>
              <w:bidi w:val="0"/>
              <w:adjustRightInd/>
              <w:snapToGrid/>
              <w:ind w:firstLine="0" w:firstLineChars="0"/>
              <w:textAlignment w:val="auto"/>
            </w:pPr>
          </w:p>
        </w:tc>
        <w:tc>
          <w:tcPr>
            <w:tcW w:w="581" w:type="pct"/>
            <w:shd w:val="clear" w:color="auto" w:fill="auto"/>
            <w:vAlign w:val="center"/>
          </w:tcPr>
          <w:p w14:paraId="07B6AF5C">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10</w:t>
            </w:r>
          </w:p>
        </w:tc>
        <w:tc>
          <w:tcPr>
            <w:tcW w:w="680" w:type="pct"/>
            <w:shd w:val="clear" w:color="auto" w:fill="auto"/>
            <w:vAlign w:val="center"/>
          </w:tcPr>
          <w:p w14:paraId="4C28E96E">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化学需氧量</w:t>
            </w:r>
          </w:p>
        </w:tc>
        <w:tc>
          <w:tcPr>
            <w:tcW w:w="584" w:type="pct"/>
            <w:shd w:val="clear" w:color="auto" w:fill="auto"/>
          </w:tcPr>
          <w:p w14:paraId="42C21B3C">
            <w:pPr>
              <w:keepNext w:val="0"/>
              <w:keepLines w:val="0"/>
              <w:pageBreakBefore w:val="0"/>
              <w:widowControl w:val="0"/>
              <w:kinsoku/>
              <w:wordWrap/>
              <w:overflowPunct/>
              <w:topLinePunct w:val="0"/>
              <w:autoSpaceDE/>
              <w:autoSpaceDN/>
              <w:bidi w:val="0"/>
              <w:adjustRightInd/>
              <w:snapToGrid/>
              <w:ind w:firstLine="0" w:firstLineChars="0"/>
              <w:textAlignment w:val="auto"/>
            </w:pPr>
            <w:r>
              <w:t>1</w:t>
            </w:r>
          </w:p>
        </w:tc>
        <w:tc>
          <w:tcPr>
            <w:tcW w:w="584" w:type="pct"/>
            <w:shd w:val="clear" w:color="auto" w:fill="auto"/>
            <w:vAlign w:val="center"/>
          </w:tcPr>
          <w:p w14:paraId="516454DA">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3</w:t>
            </w:r>
          </w:p>
        </w:tc>
        <w:tc>
          <w:tcPr>
            <w:tcW w:w="593" w:type="pct"/>
            <w:shd w:val="clear" w:color="auto" w:fill="auto"/>
            <w:vAlign w:val="center"/>
          </w:tcPr>
          <w:p w14:paraId="56B35A7B">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48</w:t>
            </w:r>
          </w:p>
        </w:tc>
        <w:tc>
          <w:tcPr>
            <w:tcW w:w="584" w:type="pct"/>
            <w:shd w:val="clear" w:color="auto" w:fill="auto"/>
          </w:tcPr>
          <w:p w14:paraId="00494ECD">
            <w:pPr>
              <w:keepNext w:val="0"/>
              <w:keepLines w:val="0"/>
              <w:pageBreakBefore w:val="0"/>
              <w:widowControl w:val="0"/>
              <w:kinsoku/>
              <w:wordWrap/>
              <w:overflowPunct/>
              <w:topLinePunct w:val="0"/>
              <w:autoSpaceDE/>
              <w:autoSpaceDN/>
              <w:bidi w:val="0"/>
              <w:adjustRightInd/>
              <w:snapToGrid/>
              <w:ind w:firstLine="0" w:firstLineChars="0"/>
              <w:textAlignment w:val="auto"/>
            </w:pPr>
          </w:p>
        </w:tc>
        <w:tc>
          <w:tcPr>
            <w:tcW w:w="721" w:type="pct"/>
            <w:vMerge w:val="continue"/>
            <w:vAlign w:val="center"/>
          </w:tcPr>
          <w:p w14:paraId="0C76C29E">
            <w:pPr>
              <w:keepNext w:val="0"/>
              <w:keepLines w:val="0"/>
              <w:pageBreakBefore w:val="0"/>
              <w:widowControl w:val="0"/>
              <w:kinsoku/>
              <w:wordWrap/>
              <w:overflowPunct/>
              <w:topLinePunct w:val="0"/>
              <w:autoSpaceDE/>
              <w:autoSpaceDN/>
              <w:bidi w:val="0"/>
              <w:adjustRightInd/>
              <w:snapToGrid/>
              <w:ind w:firstLine="0" w:firstLineChars="0"/>
              <w:textAlignment w:val="auto"/>
            </w:pPr>
          </w:p>
        </w:tc>
      </w:tr>
      <w:tr w14:paraId="7BC03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70" w:type="pct"/>
            <w:vMerge w:val="continue"/>
            <w:vAlign w:val="center"/>
          </w:tcPr>
          <w:p w14:paraId="107FCB9C">
            <w:pPr>
              <w:keepNext w:val="0"/>
              <w:keepLines w:val="0"/>
              <w:pageBreakBefore w:val="0"/>
              <w:widowControl w:val="0"/>
              <w:kinsoku/>
              <w:wordWrap/>
              <w:overflowPunct/>
              <w:topLinePunct w:val="0"/>
              <w:autoSpaceDE/>
              <w:autoSpaceDN/>
              <w:bidi w:val="0"/>
              <w:adjustRightInd/>
              <w:snapToGrid/>
              <w:ind w:firstLine="0" w:firstLineChars="0"/>
              <w:textAlignment w:val="auto"/>
            </w:pPr>
          </w:p>
        </w:tc>
        <w:tc>
          <w:tcPr>
            <w:tcW w:w="581" w:type="pct"/>
            <w:shd w:val="clear" w:color="auto" w:fill="auto"/>
            <w:vAlign w:val="center"/>
          </w:tcPr>
          <w:p w14:paraId="755EA849">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11</w:t>
            </w:r>
          </w:p>
        </w:tc>
        <w:tc>
          <w:tcPr>
            <w:tcW w:w="680" w:type="pct"/>
            <w:shd w:val="clear" w:color="auto" w:fill="auto"/>
            <w:vAlign w:val="center"/>
          </w:tcPr>
          <w:p w14:paraId="095BEE0F">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粪大肠菌群数</w:t>
            </w:r>
          </w:p>
        </w:tc>
        <w:tc>
          <w:tcPr>
            <w:tcW w:w="584" w:type="pct"/>
            <w:shd w:val="clear" w:color="auto" w:fill="auto"/>
            <w:vAlign w:val="center"/>
          </w:tcPr>
          <w:p w14:paraId="772EB591">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1</w:t>
            </w:r>
          </w:p>
        </w:tc>
        <w:tc>
          <w:tcPr>
            <w:tcW w:w="584" w:type="pct"/>
            <w:shd w:val="clear" w:color="auto" w:fill="auto"/>
            <w:vAlign w:val="center"/>
          </w:tcPr>
          <w:p w14:paraId="0FA3CB8D">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3</w:t>
            </w:r>
          </w:p>
        </w:tc>
        <w:tc>
          <w:tcPr>
            <w:tcW w:w="593" w:type="pct"/>
            <w:shd w:val="clear" w:color="auto" w:fill="auto"/>
            <w:vAlign w:val="center"/>
          </w:tcPr>
          <w:p w14:paraId="2E951151">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12</w:t>
            </w:r>
          </w:p>
        </w:tc>
        <w:tc>
          <w:tcPr>
            <w:tcW w:w="584" w:type="pct"/>
            <w:shd w:val="clear" w:color="auto" w:fill="auto"/>
          </w:tcPr>
          <w:p w14:paraId="6EBC7F4B">
            <w:pPr>
              <w:keepNext w:val="0"/>
              <w:keepLines w:val="0"/>
              <w:pageBreakBefore w:val="0"/>
              <w:widowControl w:val="0"/>
              <w:kinsoku/>
              <w:wordWrap/>
              <w:overflowPunct/>
              <w:topLinePunct w:val="0"/>
              <w:autoSpaceDE/>
              <w:autoSpaceDN/>
              <w:bidi w:val="0"/>
              <w:adjustRightInd/>
              <w:snapToGrid/>
              <w:ind w:firstLine="0" w:firstLineChars="0"/>
              <w:textAlignment w:val="auto"/>
            </w:pPr>
          </w:p>
        </w:tc>
        <w:tc>
          <w:tcPr>
            <w:tcW w:w="721" w:type="pct"/>
            <w:vMerge w:val="continue"/>
            <w:vAlign w:val="center"/>
          </w:tcPr>
          <w:p w14:paraId="63DA3C0F">
            <w:pPr>
              <w:keepNext w:val="0"/>
              <w:keepLines w:val="0"/>
              <w:pageBreakBefore w:val="0"/>
              <w:widowControl w:val="0"/>
              <w:kinsoku/>
              <w:wordWrap/>
              <w:overflowPunct/>
              <w:topLinePunct w:val="0"/>
              <w:autoSpaceDE/>
              <w:autoSpaceDN/>
              <w:bidi w:val="0"/>
              <w:adjustRightInd/>
              <w:snapToGrid/>
              <w:ind w:firstLine="0" w:firstLineChars="0"/>
              <w:textAlignment w:val="auto"/>
            </w:pPr>
          </w:p>
        </w:tc>
      </w:tr>
      <w:tr w14:paraId="6938B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670" w:type="pct"/>
            <w:vMerge w:val="continue"/>
            <w:vAlign w:val="center"/>
          </w:tcPr>
          <w:p w14:paraId="6EDC7864">
            <w:pPr>
              <w:keepNext w:val="0"/>
              <w:keepLines w:val="0"/>
              <w:pageBreakBefore w:val="0"/>
              <w:widowControl w:val="0"/>
              <w:kinsoku/>
              <w:wordWrap/>
              <w:overflowPunct/>
              <w:topLinePunct w:val="0"/>
              <w:autoSpaceDE/>
              <w:autoSpaceDN/>
              <w:bidi w:val="0"/>
              <w:adjustRightInd/>
              <w:snapToGrid/>
              <w:ind w:firstLine="0" w:firstLineChars="0"/>
              <w:textAlignment w:val="auto"/>
            </w:pPr>
          </w:p>
        </w:tc>
        <w:tc>
          <w:tcPr>
            <w:tcW w:w="581" w:type="pct"/>
            <w:shd w:val="clear" w:color="auto" w:fill="auto"/>
            <w:vAlign w:val="center"/>
          </w:tcPr>
          <w:p w14:paraId="5CFE4368">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12</w:t>
            </w:r>
          </w:p>
        </w:tc>
        <w:tc>
          <w:tcPr>
            <w:tcW w:w="680" w:type="pct"/>
            <w:shd w:val="clear" w:color="auto" w:fill="auto"/>
            <w:vAlign w:val="center"/>
          </w:tcPr>
          <w:p w14:paraId="00344659">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志贺氏菌</w:t>
            </w:r>
          </w:p>
        </w:tc>
        <w:tc>
          <w:tcPr>
            <w:tcW w:w="584" w:type="pct"/>
            <w:shd w:val="clear" w:color="auto" w:fill="auto"/>
            <w:vAlign w:val="center"/>
          </w:tcPr>
          <w:p w14:paraId="46A4CB82">
            <w:pPr>
              <w:keepNext w:val="0"/>
              <w:keepLines w:val="0"/>
              <w:pageBreakBefore w:val="0"/>
              <w:widowControl w:val="0"/>
              <w:kinsoku/>
              <w:wordWrap/>
              <w:overflowPunct/>
              <w:topLinePunct w:val="0"/>
              <w:autoSpaceDE/>
              <w:autoSpaceDN/>
              <w:bidi w:val="0"/>
              <w:adjustRightInd/>
              <w:snapToGrid/>
              <w:ind w:firstLine="0" w:firstLineChars="0"/>
              <w:textAlignment w:val="auto"/>
            </w:pPr>
            <w:r>
              <w:t>1</w:t>
            </w:r>
          </w:p>
        </w:tc>
        <w:tc>
          <w:tcPr>
            <w:tcW w:w="584" w:type="pct"/>
            <w:shd w:val="clear" w:color="auto" w:fill="auto"/>
            <w:vAlign w:val="center"/>
          </w:tcPr>
          <w:p w14:paraId="51171E50">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3</w:t>
            </w:r>
          </w:p>
        </w:tc>
        <w:tc>
          <w:tcPr>
            <w:tcW w:w="593" w:type="pct"/>
            <w:shd w:val="clear" w:color="auto" w:fill="auto"/>
            <w:vAlign w:val="center"/>
          </w:tcPr>
          <w:p w14:paraId="6FFDB33A">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2</w:t>
            </w:r>
          </w:p>
        </w:tc>
        <w:tc>
          <w:tcPr>
            <w:tcW w:w="584" w:type="pct"/>
            <w:shd w:val="clear" w:color="auto" w:fill="auto"/>
          </w:tcPr>
          <w:p w14:paraId="57299E19">
            <w:pPr>
              <w:keepNext w:val="0"/>
              <w:keepLines w:val="0"/>
              <w:pageBreakBefore w:val="0"/>
              <w:widowControl w:val="0"/>
              <w:kinsoku/>
              <w:wordWrap/>
              <w:overflowPunct/>
              <w:topLinePunct w:val="0"/>
              <w:autoSpaceDE/>
              <w:autoSpaceDN/>
              <w:bidi w:val="0"/>
              <w:adjustRightInd/>
              <w:snapToGrid/>
              <w:ind w:firstLine="0" w:firstLineChars="0"/>
              <w:textAlignment w:val="auto"/>
            </w:pPr>
          </w:p>
        </w:tc>
        <w:tc>
          <w:tcPr>
            <w:tcW w:w="721" w:type="pct"/>
            <w:vMerge w:val="continue"/>
            <w:vAlign w:val="center"/>
          </w:tcPr>
          <w:p w14:paraId="1A9FEEED">
            <w:pPr>
              <w:keepNext w:val="0"/>
              <w:keepLines w:val="0"/>
              <w:pageBreakBefore w:val="0"/>
              <w:widowControl w:val="0"/>
              <w:kinsoku/>
              <w:wordWrap/>
              <w:overflowPunct/>
              <w:topLinePunct w:val="0"/>
              <w:autoSpaceDE/>
              <w:autoSpaceDN/>
              <w:bidi w:val="0"/>
              <w:adjustRightInd/>
              <w:snapToGrid/>
              <w:ind w:firstLine="0" w:firstLineChars="0"/>
              <w:textAlignment w:val="auto"/>
            </w:pPr>
          </w:p>
        </w:tc>
      </w:tr>
      <w:tr w14:paraId="74A16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670" w:type="pct"/>
            <w:vMerge w:val="continue"/>
            <w:vAlign w:val="center"/>
          </w:tcPr>
          <w:p w14:paraId="36E611AC">
            <w:pPr>
              <w:keepNext w:val="0"/>
              <w:keepLines w:val="0"/>
              <w:pageBreakBefore w:val="0"/>
              <w:widowControl w:val="0"/>
              <w:kinsoku/>
              <w:wordWrap/>
              <w:overflowPunct/>
              <w:topLinePunct w:val="0"/>
              <w:autoSpaceDE/>
              <w:autoSpaceDN/>
              <w:bidi w:val="0"/>
              <w:adjustRightInd/>
              <w:snapToGrid/>
              <w:ind w:firstLine="0" w:firstLineChars="0"/>
              <w:textAlignment w:val="auto"/>
            </w:pPr>
          </w:p>
        </w:tc>
        <w:tc>
          <w:tcPr>
            <w:tcW w:w="581" w:type="pct"/>
            <w:shd w:val="clear" w:color="auto" w:fill="auto"/>
            <w:vAlign w:val="center"/>
          </w:tcPr>
          <w:p w14:paraId="1860D132">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13</w:t>
            </w:r>
          </w:p>
        </w:tc>
        <w:tc>
          <w:tcPr>
            <w:tcW w:w="680" w:type="pct"/>
            <w:shd w:val="clear" w:color="auto" w:fill="auto"/>
            <w:vAlign w:val="center"/>
          </w:tcPr>
          <w:p w14:paraId="45E50049">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沙门氏菌</w:t>
            </w:r>
          </w:p>
        </w:tc>
        <w:tc>
          <w:tcPr>
            <w:tcW w:w="584" w:type="pct"/>
            <w:shd w:val="clear" w:color="auto" w:fill="auto"/>
            <w:vAlign w:val="center"/>
          </w:tcPr>
          <w:p w14:paraId="413A3CC6">
            <w:pPr>
              <w:keepNext w:val="0"/>
              <w:keepLines w:val="0"/>
              <w:pageBreakBefore w:val="0"/>
              <w:widowControl w:val="0"/>
              <w:kinsoku/>
              <w:wordWrap/>
              <w:overflowPunct/>
              <w:topLinePunct w:val="0"/>
              <w:autoSpaceDE/>
              <w:autoSpaceDN/>
              <w:bidi w:val="0"/>
              <w:adjustRightInd/>
              <w:snapToGrid/>
              <w:ind w:firstLine="0" w:firstLineChars="0"/>
              <w:textAlignment w:val="auto"/>
            </w:pPr>
            <w:r>
              <w:t>1</w:t>
            </w:r>
          </w:p>
        </w:tc>
        <w:tc>
          <w:tcPr>
            <w:tcW w:w="584" w:type="pct"/>
            <w:shd w:val="clear" w:color="auto" w:fill="auto"/>
            <w:vAlign w:val="center"/>
          </w:tcPr>
          <w:p w14:paraId="4732E9C4">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3</w:t>
            </w:r>
          </w:p>
        </w:tc>
        <w:tc>
          <w:tcPr>
            <w:tcW w:w="593" w:type="pct"/>
            <w:shd w:val="clear" w:color="auto" w:fill="auto"/>
            <w:vAlign w:val="center"/>
          </w:tcPr>
          <w:p w14:paraId="349E00B9">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4</w:t>
            </w:r>
          </w:p>
        </w:tc>
        <w:tc>
          <w:tcPr>
            <w:tcW w:w="584" w:type="pct"/>
            <w:shd w:val="clear" w:color="auto" w:fill="auto"/>
          </w:tcPr>
          <w:p w14:paraId="4226A4EF">
            <w:pPr>
              <w:keepNext w:val="0"/>
              <w:keepLines w:val="0"/>
              <w:pageBreakBefore w:val="0"/>
              <w:widowControl w:val="0"/>
              <w:kinsoku/>
              <w:wordWrap/>
              <w:overflowPunct/>
              <w:topLinePunct w:val="0"/>
              <w:autoSpaceDE/>
              <w:autoSpaceDN/>
              <w:bidi w:val="0"/>
              <w:adjustRightInd/>
              <w:snapToGrid/>
              <w:ind w:firstLine="0" w:firstLineChars="0"/>
              <w:textAlignment w:val="auto"/>
            </w:pPr>
          </w:p>
        </w:tc>
        <w:tc>
          <w:tcPr>
            <w:tcW w:w="721" w:type="pct"/>
            <w:vMerge w:val="continue"/>
            <w:vAlign w:val="center"/>
          </w:tcPr>
          <w:p w14:paraId="664C2BFC">
            <w:pPr>
              <w:keepNext w:val="0"/>
              <w:keepLines w:val="0"/>
              <w:pageBreakBefore w:val="0"/>
              <w:widowControl w:val="0"/>
              <w:kinsoku/>
              <w:wordWrap/>
              <w:overflowPunct/>
              <w:topLinePunct w:val="0"/>
              <w:autoSpaceDE/>
              <w:autoSpaceDN/>
              <w:bidi w:val="0"/>
              <w:adjustRightInd/>
              <w:snapToGrid/>
              <w:ind w:firstLine="0" w:firstLineChars="0"/>
              <w:textAlignment w:val="auto"/>
            </w:pPr>
          </w:p>
        </w:tc>
      </w:tr>
      <w:tr w14:paraId="7FA1D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670" w:type="pct"/>
            <w:vMerge w:val="restart"/>
            <w:shd w:val="clear" w:color="auto" w:fill="auto"/>
            <w:vAlign w:val="center"/>
          </w:tcPr>
          <w:p w14:paraId="1DB48BF5">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无组织废气</w:t>
            </w:r>
          </w:p>
        </w:tc>
        <w:tc>
          <w:tcPr>
            <w:tcW w:w="581" w:type="pct"/>
            <w:shd w:val="clear" w:color="auto" w:fill="auto"/>
            <w:vAlign w:val="center"/>
          </w:tcPr>
          <w:p w14:paraId="37C47365">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14</w:t>
            </w:r>
          </w:p>
        </w:tc>
        <w:tc>
          <w:tcPr>
            <w:tcW w:w="680" w:type="pct"/>
            <w:shd w:val="clear" w:color="auto" w:fill="auto"/>
            <w:vAlign w:val="center"/>
          </w:tcPr>
          <w:p w14:paraId="1D09EBDF">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甲烷</w:t>
            </w:r>
          </w:p>
        </w:tc>
        <w:tc>
          <w:tcPr>
            <w:tcW w:w="584" w:type="pct"/>
            <w:shd w:val="clear" w:color="auto" w:fill="auto"/>
            <w:vAlign w:val="center"/>
          </w:tcPr>
          <w:p w14:paraId="08AAC925">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4</w:t>
            </w:r>
          </w:p>
        </w:tc>
        <w:tc>
          <w:tcPr>
            <w:tcW w:w="584" w:type="pct"/>
            <w:shd w:val="clear" w:color="auto" w:fill="auto"/>
            <w:vAlign w:val="center"/>
          </w:tcPr>
          <w:p w14:paraId="3341C0E6">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3</w:t>
            </w:r>
          </w:p>
        </w:tc>
        <w:tc>
          <w:tcPr>
            <w:tcW w:w="593" w:type="pct"/>
            <w:shd w:val="clear" w:color="auto" w:fill="auto"/>
            <w:vAlign w:val="center"/>
          </w:tcPr>
          <w:p w14:paraId="197725AF">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4</w:t>
            </w:r>
          </w:p>
        </w:tc>
        <w:tc>
          <w:tcPr>
            <w:tcW w:w="584" w:type="pct"/>
            <w:shd w:val="clear" w:color="auto" w:fill="auto"/>
          </w:tcPr>
          <w:p w14:paraId="55A6144B">
            <w:pPr>
              <w:keepNext w:val="0"/>
              <w:keepLines w:val="0"/>
              <w:pageBreakBefore w:val="0"/>
              <w:widowControl w:val="0"/>
              <w:kinsoku/>
              <w:wordWrap/>
              <w:overflowPunct/>
              <w:topLinePunct w:val="0"/>
              <w:autoSpaceDE/>
              <w:autoSpaceDN/>
              <w:bidi w:val="0"/>
              <w:adjustRightInd/>
              <w:snapToGrid/>
              <w:ind w:firstLine="0" w:firstLineChars="0"/>
              <w:textAlignment w:val="auto"/>
            </w:pPr>
          </w:p>
        </w:tc>
        <w:tc>
          <w:tcPr>
            <w:tcW w:w="721" w:type="pct"/>
            <w:vMerge w:val="continue"/>
            <w:vAlign w:val="center"/>
          </w:tcPr>
          <w:p w14:paraId="6F10B381">
            <w:pPr>
              <w:keepNext w:val="0"/>
              <w:keepLines w:val="0"/>
              <w:pageBreakBefore w:val="0"/>
              <w:widowControl w:val="0"/>
              <w:kinsoku/>
              <w:wordWrap/>
              <w:overflowPunct/>
              <w:topLinePunct w:val="0"/>
              <w:autoSpaceDE/>
              <w:autoSpaceDN/>
              <w:bidi w:val="0"/>
              <w:adjustRightInd/>
              <w:snapToGrid/>
              <w:ind w:firstLine="0" w:firstLineChars="0"/>
              <w:textAlignment w:val="auto"/>
            </w:pPr>
          </w:p>
        </w:tc>
      </w:tr>
      <w:tr w14:paraId="1BF97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70" w:type="pct"/>
            <w:vMerge w:val="continue"/>
            <w:vAlign w:val="center"/>
          </w:tcPr>
          <w:p w14:paraId="0F6B50C9">
            <w:pPr>
              <w:keepNext w:val="0"/>
              <w:keepLines w:val="0"/>
              <w:pageBreakBefore w:val="0"/>
              <w:widowControl w:val="0"/>
              <w:kinsoku/>
              <w:wordWrap/>
              <w:overflowPunct/>
              <w:topLinePunct w:val="0"/>
              <w:autoSpaceDE/>
              <w:autoSpaceDN/>
              <w:bidi w:val="0"/>
              <w:adjustRightInd/>
              <w:snapToGrid/>
              <w:ind w:firstLine="0" w:firstLineChars="0"/>
              <w:textAlignment w:val="auto"/>
            </w:pPr>
          </w:p>
        </w:tc>
        <w:tc>
          <w:tcPr>
            <w:tcW w:w="581" w:type="pct"/>
            <w:shd w:val="clear" w:color="auto" w:fill="auto"/>
            <w:vAlign w:val="center"/>
          </w:tcPr>
          <w:p w14:paraId="0D9A92E9">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15</w:t>
            </w:r>
          </w:p>
        </w:tc>
        <w:tc>
          <w:tcPr>
            <w:tcW w:w="680" w:type="pct"/>
            <w:shd w:val="clear" w:color="auto" w:fill="auto"/>
            <w:vAlign w:val="center"/>
          </w:tcPr>
          <w:p w14:paraId="08DDA3F5">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臭气浓度</w:t>
            </w:r>
          </w:p>
        </w:tc>
        <w:tc>
          <w:tcPr>
            <w:tcW w:w="584" w:type="pct"/>
            <w:shd w:val="clear" w:color="auto" w:fill="auto"/>
            <w:vAlign w:val="center"/>
          </w:tcPr>
          <w:p w14:paraId="55A136B5">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4</w:t>
            </w:r>
          </w:p>
        </w:tc>
        <w:tc>
          <w:tcPr>
            <w:tcW w:w="584" w:type="pct"/>
            <w:shd w:val="clear" w:color="auto" w:fill="auto"/>
            <w:vAlign w:val="center"/>
          </w:tcPr>
          <w:p w14:paraId="059C9F74">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3</w:t>
            </w:r>
          </w:p>
        </w:tc>
        <w:tc>
          <w:tcPr>
            <w:tcW w:w="593" w:type="pct"/>
            <w:shd w:val="clear" w:color="auto" w:fill="auto"/>
            <w:vAlign w:val="center"/>
          </w:tcPr>
          <w:p w14:paraId="4B569073">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4</w:t>
            </w:r>
          </w:p>
        </w:tc>
        <w:tc>
          <w:tcPr>
            <w:tcW w:w="584" w:type="pct"/>
            <w:shd w:val="clear" w:color="auto" w:fill="auto"/>
          </w:tcPr>
          <w:p w14:paraId="118047CC">
            <w:pPr>
              <w:keepNext w:val="0"/>
              <w:keepLines w:val="0"/>
              <w:pageBreakBefore w:val="0"/>
              <w:widowControl w:val="0"/>
              <w:kinsoku/>
              <w:wordWrap/>
              <w:overflowPunct/>
              <w:topLinePunct w:val="0"/>
              <w:autoSpaceDE/>
              <w:autoSpaceDN/>
              <w:bidi w:val="0"/>
              <w:adjustRightInd/>
              <w:snapToGrid/>
              <w:ind w:firstLine="0" w:firstLineChars="0"/>
              <w:textAlignment w:val="auto"/>
            </w:pPr>
          </w:p>
        </w:tc>
        <w:tc>
          <w:tcPr>
            <w:tcW w:w="721" w:type="pct"/>
            <w:vMerge w:val="continue"/>
            <w:vAlign w:val="center"/>
          </w:tcPr>
          <w:p w14:paraId="51D7F4A2">
            <w:pPr>
              <w:keepNext w:val="0"/>
              <w:keepLines w:val="0"/>
              <w:pageBreakBefore w:val="0"/>
              <w:widowControl w:val="0"/>
              <w:kinsoku/>
              <w:wordWrap/>
              <w:overflowPunct/>
              <w:topLinePunct w:val="0"/>
              <w:autoSpaceDE/>
              <w:autoSpaceDN/>
              <w:bidi w:val="0"/>
              <w:adjustRightInd/>
              <w:snapToGrid/>
              <w:ind w:firstLine="0" w:firstLineChars="0"/>
              <w:textAlignment w:val="auto"/>
            </w:pPr>
          </w:p>
        </w:tc>
      </w:tr>
      <w:tr w14:paraId="6E396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70" w:type="pct"/>
            <w:vMerge w:val="continue"/>
            <w:vAlign w:val="center"/>
          </w:tcPr>
          <w:p w14:paraId="210801FD">
            <w:pPr>
              <w:keepNext w:val="0"/>
              <w:keepLines w:val="0"/>
              <w:pageBreakBefore w:val="0"/>
              <w:widowControl w:val="0"/>
              <w:kinsoku/>
              <w:wordWrap/>
              <w:overflowPunct/>
              <w:topLinePunct w:val="0"/>
              <w:autoSpaceDE/>
              <w:autoSpaceDN/>
              <w:bidi w:val="0"/>
              <w:adjustRightInd/>
              <w:snapToGrid/>
              <w:ind w:firstLine="0" w:firstLineChars="0"/>
              <w:textAlignment w:val="auto"/>
            </w:pPr>
          </w:p>
        </w:tc>
        <w:tc>
          <w:tcPr>
            <w:tcW w:w="581" w:type="pct"/>
            <w:shd w:val="clear" w:color="auto" w:fill="auto"/>
            <w:vAlign w:val="center"/>
          </w:tcPr>
          <w:p w14:paraId="1F603903">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16</w:t>
            </w:r>
          </w:p>
        </w:tc>
        <w:tc>
          <w:tcPr>
            <w:tcW w:w="680" w:type="pct"/>
            <w:shd w:val="clear" w:color="auto" w:fill="auto"/>
            <w:vAlign w:val="center"/>
          </w:tcPr>
          <w:p w14:paraId="44D9E429">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氮(氨气)</w:t>
            </w:r>
          </w:p>
        </w:tc>
        <w:tc>
          <w:tcPr>
            <w:tcW w:w="584" w:type="pct"/>
            <w:shd w:val="clear" w:color="auto" w:fill="auto"/>
            <w:vAlign w:val="center"/>
          </w:tcPr>
          <w:p w14:paraId="5B08A9CA">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4</w:t>
            </w:r>
          </w:p>
        </w:tc>
        <w:tc>
          <w:tcPr>
            <w:tcW w:w="584" w:type="pct"/>
            <w:shd w:val="clear" w:color="auto" w:fill="auto"/>
            <w:vAlign w:val="center"/>
          </w:tcPr>
          <w:p w14:paraId="2E0F86E9">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3</w:t>
            </w:r>
          </w:p>
        </w:tc>
        <w:tc>
          <w:tcPr>
            <w:tcW w:w="593" w:type="pct"/>
            <w:shd w:val="clear" w:color="auto" w:fill="auto"/>
            <w:vAlign w:val="center"/>
          </w:tcPr>
          <w:p w14:paraId="282AF246">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4</w:t>
            </w:r>
          </w:p>
        </w:tc>
        <w:tc>
          <w:tcPr>
            <w:tcW w:w="584" w:type="pct"/>
            <w:shd w:val="clear" w:color="auto" w:fill="auto"/>
          </w:tcPr>
          <w:p w14:paraId="35526659">
            <w:pPr>
              <w:keepNext w:val="0"/>
              <w:keepLines w:val="0"/>
              <w:pageBreakBefore w:val="0"/>
              <w:widowControl w:val="0"/>
              <w:kinsoku/>
              <w:wordWrap/>
              <w:overflowPunct/>
              <w:topLinePunct w:val="0"/>
              <w:autoSpaceDE/>
              <w:autoSpaceDN/>
              <w:bidi w:val="0"/>
              <w:adjustRightInd/>
              <w:snapToGrid/>
              <w:ind w:firstLine="0" w:firstLineChars="0"/>
              <w:textAlignment w:val="auto"/>
            </w:pPr>
          </w:p>
        </w:tc>
        <w:tc>
          <w:tcPr>
            <w:tcW w:w="721" w:type="pct"/>
            <w:vMerge w:val="continue"/>
            <w:vAlign w:val="center"/>
          </w:tcPr>
          <w:p w14:paraId="3848FC28">
            <w:pPr>
              <w:keepNext w:val="0"/>
              <w:keepLines w:val="0"/>
              <w:pageBreakBefore w:val="0"/>
              <w:widowControl w:val="0"/>
              <w:kinsoku/>
              <w:wordWrap/>
              <w:overflowPunct/>
              <w:topLinePunct w:val="0"/>
              <w:autoSpaceDE/>
              <w:autoSpaceDN/>
              <w:bidi w:val="0"/>
              <w:adjustRightInd/>
              <w:snapToGrid/>
              <w:ind w:firstLine="0" w:firstLineChars="0"/>
              <w:textAlignment w:val="auto"/>
            </w:pPr>
          </w:p>
        </w:tc>
      </w:tr>
      <w:tr w14:paraId="215E8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70" w:type="pct"/>
            <w:vMerge w:val="continue"/>
            <w:vAlign w:val="center"/>
          </w:tcPr>
          <w:p w14:paraId="6F3F6402">
            <w:pPr>
              <w:keepNext w:val="0"/>
              <w:keepLines w:val="0"/>
              <w:pageBreakBefore w:val="0"/>
              <w:widowControl w:val="0"/>
              <w:kinsoku/>
              <w:wordWrap/>
              <w:overflowPunct/>
              <w:topLinePunct w:val="0"/>
              <w:autoSpaceDE/>
              <w:autoSpaceDN/>
              <w:bidi w:val="0"/>
              <w:adjustRightInd/>
              <w:snapToGrid/>
              <w:ind w:firstLine="0" w:firstLineChars="0"/>
              <w:textAlignment w:val="auto"/>
            </w:pPr>
          </w:p>
        </w:tc>
        <w:tc>
          <w:tcPr>
            <w:tcW w:w="581" w:type="pct"/>
            <w:shd w:val="clear" w:color="auto" w:fill="auto"/>
            <w:vAlign w:val="center"/>
          </w:tcPr>
          <w:p w14:paraId="3CD8887C">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17</w:t>
            </w:r>
          </w:p>
        </w:tc>
        <w:tc>
          <w:tcPr>
            <w:tcW w:w="680" w:type="pct"/>
            <w:shd w:val="clear" w:color="auto" w:fill="auto"/>
            <w:vAlign w:val="center"/>
          </w:tcPr>
          <w:p w14:paraId="1D4CCC58">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硫化氢</w:t>
            </w:r>
          </w:p>
        </w:tc>
        <w:tc>
          <w:tcPr>
            <w:tcW w:w="584" w:type="pct"/>
            <w:shd w:val="clear" w:color="auto" w:fill="auto"/>
            <w:vAlign w:val="center"/>
          </w:tcPr>
          <w:p w14:paraId="56D4FBAF">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4</w:t>
            </w:r>
          </w:p>
        </w:tc>
        <w:tc>
          <w:tcPr>
            <w:tcW w:w="584" w:type="pct"/>
            <w:shd w:val="clear" w:color="auto" w:fill="auto"/>
            <w:vAlign w:val="center"/>
          </w:tcPr>
          <w:p w14:paraId="471B5500">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3</w:t>
            </w:r>
          </w:p>
        </w:tc>
        <w:tc>
          <w:tcPr>
            <w:tcW w:w="593" w:type="pct"/>
            <w:shd w:val="clear" w:color="auto" w:fill="auto"/>
            <w:vAlign w:val="center"/>
          </w:tcPr>
          <w:p w14:paraId="0FBC65E5">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4</w:t>
            </w:r>
          </w:p>
        </w:tc>
        <w:tc>
          <w:tcPr>
            <w:tcW w:w="584" w:type="pct"/>
            <w:shd w:val="clear" w:color="auto" w:fill="auto"/>
          </w:tcPr>
          <w:p w14:paraId="3F0E1474">
            <w:pPr>
              <w:keepNext w:val="0"/>
              <w:keepLines w:val="0"/>
              <w:pageBreakBefore w:val="0"/>
              <w:widowControl w:val="0"/>
              <w:kinsoku/>
              <w:wordWrap/>
              <w:overflowPunct/>
              <w:topLinePunct w:val="0"/>
              <w:autoSpaceDE/>
              <w:autoSpaceDN/>
              <w:bidi w:val="0"/>
              <w:adjustRightInd/>
              <w:snapToGrid/>
              <w:ind w:firstLine="0" w:firstLineChars="0"/>
              <w:textAlignment w:val="auto"/>
            </w:pPr>
          </w:p>
        </w:tc>
        <w:tc>
          <w:tcPr>
            <w:tcW w:w="721" w:type="pct"/>
            <w:vMerge w:val="continue"/>
            <w:vAlign w:val="center"/>
          </w:tcPr>
          <w:p w14:paraId="0F261429">
            <w:pPr>
              <w:keepNext w:val="0"/>
              <w:keepLines w:val="0"/>
              <w:pageBreakBefore w:val="0"/>
              <w:widowControl w:val="0"/>
              <w:kinsoku/>
              <w:wordWrap/>
              <w:overflowPunct/>
              <w:topLinePunct w:val="0"/>
              <w:autoSpaceDE/>
              <w:autoSpaceDN/>
              <w:bidi w:val="0"/>
              <w:adjustRightInd/>
              <w:snapToGrid/>
              <w:ind w:firstLine="0" w:firstLineChars="0"/>
              <w:textAlignment w:val="auto"/>
            </w:pPr>
          </w:p>
        </w:tc>
      </w:tr>
      <w:tr w14:paraId="15FF5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670" w:type="pct"/>
            <w:vMerge w:val="continue"/>
            <w:vAlign w:val="center"/>
          </w:tcPr>
          <w:p w14:paraId="4E37F633">
            <w:pPr>
              <w:keepNext w:val="0"/>
              <w:keepLines w:val="0"/>
              <w:pageBreakBefore w:val="0"/>
              <w:widowControl w:val="0"/>
              <w:kinsoku/>
              <w:wordWrap/>
              <w:overflowPunct/>
              <w:topLinePunct w:val="0"/>
              <w:autoSpaceDE/>
              <w:autoSpaceDN/>
              <w:bidi w:val="0"/>
              <w:adjustRightInd/>
              <w:snapToGrid/>
              <w:ind w:firstLine="0" w:firstLineChars="0"/>
              <w:textAlignment w:val="auto"/>
            </w:pPr>
          </w:p>
        </w:tc>
        <w:tc>
          <w:tcPr>
            <w:tcW w:w="581" w:type="pct"/>
            <w:shd w:val="clear" w:color="auto" w:fill="auto"/>
            <w:vAlign w:val="center"/>
          </w:tcPr>
          <w:p w14:paraId="2F46C838">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18</w:t>
            </w:r>
          </w:p>
        </w:tc>
        <w:tc>
          <w:tcPr>
            <w:tcW w:w="680" w:type="pct"/>
            <w:shd w:val="clear" w:color="auto" w:fill="auto"/>
            <w:vAlign w:val="center"/>
          </w:tcPr>
          <w:p w14:paraId="2D867229">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氯气</w:t>
            </w:r>
          </w:p>
        </w:tc>
        <w:tc>
          <w:tcPr>
            <w:tcW w:w="584" w:type="pct"/>
            <w:shd w:val="clear" w:color="auto" w:fill="auto"/>
            <w:vAlign w:val="center"/>
          </w:tcPr>
          <w:p w14:paraId="0BD79CA9">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4</w:t>
            </w:r>
          </w:p>
        </w:tc>
        <w:tc>
          <w:tcPr>
            <w:tcW w:w="584" w:type="pct"/>
            <w:shd w:val="clear" w:color="auto" w:fill="auto"/>
            <w:vAlign w:val="center"/>
          </w:tcPr>
          <w:p w14:paraId="1F743F48">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3</w:t>
            </w:r>
          </w:p>
        </w:tc>
        <w:tc>
          <w:tcPr>
            <w:tcW w:w="593" w:type="pct"/>
            <w:shd w:val="clear" w:color="auto" w:fill="auto"/>
            <w:vAlign w:val="center"/>
          </w:tcPr>
          <w:p w14:paraId="2B419B84">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4</w:t>
            </w:r>
          </w:p>
        </w:tc>
        <w:tc>
          <w:tcPr>
            <w:tcW w:w="584" w:type="pct"/>
            <w:shd w:val="clear" w:color="auto" w:fill="auto"/>
          </w:tcPr>
          <w:p w14:paraId="5924440A">
            <w:pPr>
              <w:keepNext w:val="0"/>
              <w:keepLines w:val="0"/>
              <w:pageBreakBefore w:val="0"/>
              <w:widowControl w:val="0"/>
              <w:kinsoku/>
              <w:wordWrap/>
              <w:overflowPunct/>
              <w:topLinePunct w:val="0"/>
              <w:autoSpaceDE/>
              <w:autoSpaceDN/>
              <w:bidi w:val="0"/>
              <w:adjustRightInd/>
              <w:snapToGrid/>
              <w:ind w:firstLine="0" w:firstLineChars="0"/>
              <w:textAlignment w:val="auto"/>
            </w:pPr>
          </w:p>
        </w:tc>
        <w:tc>
          <w:tcPr>
            <w:tcW w:w="721" w:type="pct"/>
            <w:vMerge w:val="continue"/>
            <w:vAlign w:val="center"/>
          </w:tcPr>
          <w:p w14:paraId="1055C294">
            <w:pPr>
              <w:keepNext w:val="0"/>
              <w:keepLines w:val="0"/>
              <w:pageBreakBefore w:val="0"/>
              <w:widowControl w:val="0"/>
              <w:kinsoku/>
              <w:wordWrap/>
              <w:overflowPunct/>
              <w:topLinePunct w:val="0"/>
              <w:autoSpaceDE/>
              <w:autoSpaceDN/>
              <w:bidi w:val="0"/>
              <w:adjustRightInd/>
              <w:snapToGrid/>
              <w:ind w:firstLine="0" w:firstLineChars="0"/>
              <w:textAlignment w:val="auto"/>
            </w:pPr>
          </w:p>
        </w:tc>
      </w:tr>
      <w:tr w14:paraId="46D29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670" w:type="pct"/>
            <w:vMerge w:val="restart"/>
            <w:shd w:val="clear" w:color="auto" w:fill="auto"/>
            <w:vAlign w:val="center"/>
          </w:tcPr>
          <w:p w14:paraId="2548A9CD">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燃气锅炉废气</w:t>
            </w:r>
          </w:p>
        </w:tc>
        <w:tc>
          <w:tcPr>
            <w:tcW w:w="581" w:type="pct"/>
            <w:shd w:val="clear" w:color="auto" w:fill="auto"/>
          </w:tcPr>
          <w:p w14:paraId="497848BA">
            <w:pPr>
              <w:keepNext w:val="0"/>
              <w:keepLines w:val="0"/>
              <w:pageBreakBefore w:val="0"/>
              <w:widowControl w:val="0"/>
              <w:kinsoku/>
              <w:wordWrap/>
              <w:overflowPunct/>
              <w:topLinePunct w:val="0"/>
              <w:autoSpaceDE/>
              <w:autoSpaceDN/>
              <w:bidi w:val="0"/>
              <w:adjustRightInd/>
              <w:snapToGrid/>
              <w:ind w:firstLine="0" w:firstLineChars="0"/>
              <w:textAlignment w:val="auto"/>
            </w:pPr>
            <w:r>
              <w:t>19</w:t>
            </w:r>
          </w:p>
        </w:tc>
        <w:tc>
          <w:tcPr>
            <w:tcW w:w="680" w:type="pct"/>
            <w:shd w:val="clear" w:color="auto" w:fill="auto"/>
          </w:tcPr>
          <w:p w14:paraId="6B0736E1">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林格曼黑度</w:t>
            </w:r>
          </w:p>
        </w:tc>
        <w:tc>
          <w:tcPr>
            <w:tcW w:w="584" w:type="pct"/>
            <w:shd w:val="clear" w:color="auto" w:fill="auto"/>
          </w:tcPr>
          <w:p w14:paraId="2AEC9AFB">
            <w:pPr>
              <w:keepNext w:val="0"/>
              <w:keepLines w:val="0"/>
              <w:pageBreakBefore w:val="0"/>
              <w:widowControl w:val="0"/>
              <w:kinsoku/>
              <w:wordWrap/>
              <w:overflowPunct/>
              <w:topLinePunct w:val="0"/>
              <w:autoSpaceDE/>
              <w:autoSpaceDN/>
              <w:bidi w:val="0"/>
              <w:adjustRightInd/>
              <w:snapToGrid/>
              <w:ind w:firstLine="0" w:firstLineChars="0"/>
              <w:textAlignment w:val="auto"/>
            </w:pPr>
            <w:r>
              <w:t>1</w:t>
            </w:r>
          </w:p>
        </w:tc>
        <w:tc>
          <w:tcPr>
            <w:tcW w:w="584" w:type="pct"/>
            <w:shd w:val="clear" w:color="auto" w:fill="auto"/>
          </w:tcPr>
          <w:p w14:paraId="2C165693">
            <w:pPr>
              <w:keepNext w:val="0"/>
              <w:keepLines w:val="0"/>
              <w:pageBreakBefore w:val="0"/>
              <w:widowControl w:val="0"/>
              <w:kinsoku/>
              <w:wordWrap/>
              <w:overflowPunct/>
              <w:topLinePunct w:val="0"/>
              <w:autoSpaceDE/>
              <w:autoSpaceDN/>
              <w:bidi w:val="0"/>
              <w:adjustRightInd/>
              <w:snapToGrid/>
              <w:ind w:firstLine="0" w:firstLineChars="0"/>
              <w:textAlignment w:val="auto"/>
            </w:pPr>
            <w:r>
              <w:t>3</w:t>
            </w:r>
          </w:p>
        </w:tc>
        <w:tc>
          <w:tcPr>
            <w:tcW w:w="593" w:type="pct"/>
            <w:shd w:val="clear" w:color="auto" w:fill="auto"/>
          </w:tcPr>
          <w:p w14:paraId="32AA1740">
            <w:pPr>
              <w:keepNext w:val="0"/>
              <w:keepLines w:val="0"/>
              <w:pageBreakBefore w:val="0"/>
              <w:widowControl w:val="0"/>
              <w:kinsoku/>
              <w:wordWrap/>
              <w:overflowPunct/>
              <w:topLinePunct w:val="0"/>
              <w:autoSpaceDE/>
              <w:autoSpaceDN/>
              <w:bidi w:val="0"/>
              <w:adjustRightInd/>
              <w:snapToGrid/>
              <w:ind w:firstLine="0" w:firstLineChars="0"/>
              <w:textAlignment w:val="auto"/>
            </w:pPr>
            <w:r>
              <w:t>1</w:t>
            </w:r>
          </w:p>
        </w:tc>
        <w:tc>
          <w:tcPr>
            <w:tcW w:w="584" w:type="pct"/>
            <w:shd w:val="clear" w:color="auto" w:fill="auto"/>
          </w:tcPr>
          <w:p w14:paraId="07FBCF8A">
            <w:pPr>
              <w:keepNext w:val="0"/>
              <w:keepLines w:val="0"/>
              <w:pageBreakBefore w:val="0"/>
              <w:widowControl w:val="0"/>
              <w:kinsoku/>
              <w:wordWrap/>
              <w:overflowPunct/>
              <w:topLinePunct w:val="0"/>
              <w:autoSpaceDE/>
              <w:autoSpaceDN/>
              <w:bidi w:val="0"/>
              <w:adjustRightInd/>
              <w:snapToGrid/>
              <w:ind w:firstLine="0" w:firstLineChars="0"/>
              <w:textAlignment w:val="auto"/>
            </w:pPr>
          </w:p>
        </w:tc>
        <w:tc>
          <w:tcPr>
            <w:tcW w:w="721" w:type="pct"/>
            <w:vMerge w:val="continue"/>
            <w:vAlign w:val="center"/>
          </w:tcPr>
          <w:p w14:paraId="7A0A637C">
            <w:pPr>
              <w:keepNext w:val="0"/>
              <w:keepLines w:val="0"/>
              <w:pageBreakBefore w:val="0"/>
              <w:widowControl w:val="0"/>
              <w:kinsoku/>
              <w:wordWrap/>
              <w:overflowPunct/>
              <w:topLinePunct w:val="0"/>
              <w:autoSpaceDE/>
              <w:autoSpaceDN/>
              <w:bidi w:val="0"/>
              <w:adjustRightInd/>
              <w:snapToGrid/>
              <w:ind w:firstLine="0" w:firstLineChars="0"/>
              <w:textAlignment w:val="auto"/>
            </w:pPr>
          </w:p>
        </w:tc>
      </w:tr>
      <w:tr w14:paraId="44687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670" w:type="pct"/>
            <w:vMerge w:val="continue"/>
            <w:vAlign w:val="center"/>
          </w:tcPr>
          <w:p w14:paraId="43617290">
            <w:pPr>
              <w:keepNext w:val="0"/>
              <w:keepLines w:val="0"/>
              <w:pageBreakBefore w:val="0"/>
              <w:widowControl w:val="0"/>
              <w:kinsoku/>
              <w:wordWrap/>
              <w:overflowPunct/>
              <w:topLinePunct w:val="0"/>
              <w:autoSpaceDE/>
              <w:autoSpaceDN/>
              <w:bidi w:val="0"/>
              <w:adjustRightInd/>
              <w:snapToGrid/>
              <w:ind w:firstLine="0" w:firstLineChars="0"/>
              <w:textAlignment w:val="auto"/>
            </w:pPr>
          </w:p>
        </w:tc>
        <w:tc>
          <w:tcPr>
            <w:tcW w:w="581" w:type="pct"/>
            <w:shd w:val="clear" w:color="auto" w:fill="auto"/>
          </w:tcPr>
          <w:p w14:paraId="686F8ECE">
            <w:pPr>
              <w:keepNext w:val="0"/>
              <w:keepLines w:val="0"/>
              <w:pageBreakBefore w:val="0"/>
              <w:widowControl w:val="0"/>
              <w:kinsoku/>
              <w:wordWrap/>
              <w:overflowPunct/>
              <w:topLinePunct w:val="0"/>
              <w:autoSpaceDE/>
              <w:autoSpaceDN/>
              <w:bidi w:val="0"/>
              <w:adjustRightInd/>
              <w:snapToGrid/>
              <w:ind w:firstLine="0" w:firstLineChars="0"/>
              <w:textAlignment w:val="auto"/>
            </w:pPr>
            <w:r>
              <w:t>20</w:t>
            </w:r>
          </w:p>
        </w:tc>
        <w:tc>
          <w:tcPr>
            <w:tcW w:w="680" w:type="pct"/>
            <w:shd w:val="clear" w:color="auto" w:fill="auto"/>
          </w:tcPr>
          <w:p w14:paraId="3D504BC0">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氮氧化物</w:t>
            </w:r>
          </w:p>
        </w:tc>
        <w:tc>
          <w:tcPr>
            <w:tcW w:w="584" w:type="pct"/>
            <w:shd w:val="clear" w:color="auto" w:fill="auto"/>
          </w:tcPr>
          <w:p w14:paraId="02C6D963">
            <w:pPr>
              <w:keepNext w:val="0"/>
              <w:keepLines w:val="0"/>
              <w:pageBreakBefore w:val="0"/>
              <w:widowControl w:val="0"/>
              <w:kinsoku/>
              <w:wordWrap/>
              <w:overflowPunct/>
              <w:topLinePunct w:val="0"/>
              <w:autoSpaceDE/>
              <w:autoSpaceDN/>
              <w:bidi w:val="0"/>
              <w:adjustRightInd/>
              <w:snapToGrid/>
              <w:ind w:firstLine="0" w:firstLineChars="0"/>
              <w:textAlignment w:val="auto"/>
            </w:pPr>
            <w:r>
              <w:t>1</w:t>
            </w:r>
          </w:p>
        </w:tc>
        <w:tc>
          <w:tcPr>
            <w:tcW w:w="584" w:type="pct"/>
            <w:shd w:val="clear" w:color="auto" w:fill="auto"/>
          </w:tcPr>
          <w:p w14:paraId="1899F3F0">
            <w:pPr>
              <w:keepNext w:val="0"/>
              <w:keepLines w:val="0"/>
              <w:pageBreakBefore w:val="0"/>
              <w:widowControl w:val="0"/>
              <w:kinsoku/>
              <w:wordWrap/>
              <w:overflowPunct/>
              <w:topLinePunct w:val="0"/>
              <w:autoSpaceDE/>
              <w:autoSpaceDN/>
              <w:bidi w:val="0"/>
              <w:adjustRightInd/>
              <w:snapToGrid/>
              <w:ind w:firstLine="0" w:firstLineChars="0"/>
              <w:textAlignment w:val="auto"/>
            </w:pPr>
            <w:r>
              <w:t>3</w:t>
            </w:r>
          </w:p>
        </w:tc>
        <w:tc>
          <w:tcPr>
            <w:tcW w:w="593" w:type="pct"/>
            <w:shd w:val="clear" w:color="auto" w:fill="auto"/>
          </w:tcPr>
          <w:p w14:paraId="5A2EF212">
            <w:pPr>
              <w:keepNext w:val="0"/>
              <w:keepLines w:val="0"/>
              <w:pageBreakBefore w:val="0"/>
              <w:widowControl w:val="0"/>
              <w:kinsoku/>
              <w:wordWrap/>
              <w:overflowPunct/>
              <w:topLinePunct w:val="0"/>
              <w:autoSpaceDE/>
              <w:autoSpaceDN/>
              <w:bidi w:val="0"/>
              <w:adjustRightInd/>
              <w:snapToGrid/>
              <w:ind w:firstLine="0" w:firstLineChars="0"/>
              <w:textAlignment w:val="auto"/>
            </w:pPr>
            <w:r>
              <w:t>12</w:t>
            </w:r>
          </w:p>
        </w:tc>
        <w:tc>
          <w:tcPr>
            <w:tcW w:w="584" w:type="pct"/>
            <w:shd w:val="clear" w:color="auto" w:fill="auto"/>
          </w:tcPr>
          <w:p w14:paraId="0EFBFF4C">
            <w:pPr>
              <w:keepNext w:val="0"/>
              <w:keepLines w:val="0"/>
              <w:pageBreakBefore w:val="0"/>
              <w:widowControl w:val="0"/>
              <w:kinsoku/>
              <w:wordWrap/>
              <w:overflowPunct/>
              <w:topLinePunct w:val="0"/>
              <w:autoSpaceDE/>
              <w:autoSpaceDN/>
              <w:bidi w:val="0"/>
              <w:adjustRightInd/>
              <w:snapToGrid/>
              <w:ind w:firstLine="0" w:firstLineChars="0"/>
              <w:textAlignment w:val="auto"/>
            </w:pPr>
          </w:p>
        </w:tc>
        <w:tc>
          <w:tcPr>
            <w:tcW w:w="721" w:type="pct"/>
            <w:vMerge w:val="continue"/>
            <w:vAlign w:val="center"/>
          </w:tcPr>
          <w:p w14:paraId="46C0CC3D">
            <w:pPr>
              <w:keepNext w:val="0"/>
              <w:keepLines w:val="0"/>
              <w:pageBreakBefore w:val="0"/>
              <w:widowControl w:val="0"/>
              <w:kinsoku/>
              <w:wordWrap/>
              <w:overflowPunct/>
              <w:topLinePunct w:val="0"/>
              <w:autoSpaceDE/>
              <w:autoSpaceDN/>
              <w:bidi w:val="0"/>
              <w:adjustRightInd/>
              <w:snapToGrid/>
              <w:ind w:firstLine="0" w:firstLineChars="0"/>
              <w:textAlignment w:val="auto"/>
            </w:pPr>
          </w:p>
        </w:tc>
      </w:tr>
      <w:tr w14:paraId="2A5FB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670" w:type="pct"/>
            <w:vMerge w:val="continue"/>
            <w:vAlign w:val="center"/>
          </w:tcPr>
          <w:p w14:paraId="2488D8C5">
            <w:pPr>
              <w:keepNext w:val="0"/>
              <w:keepLines w:val="0"/>
              <w:pageBreakBefore w:val="0"/>
              <w:widowControl w:val="0"/>
              <w:kinsoku/>
              <w:wordWrap/>
              <w:overflowPunct/>
              <w:topLinePunct w:val="0"/>
              <w:autoSpaceDE/>
              <w:autoSpaceDN/>
              <w:bidi w:val="0"/>
              <w:adjustRightInd/>
              <w:snapToGrid/>
              <w:ind w:firstLine="0" w:firstLineChars="0"/>
              <w:textAlignment w:val="auto"/>
            </w:pPr>
          </w:p>
        </w:tc>
        <w:tc>
          <w:tcPr>
            <w:tcW w:w="581" w:type="pct"/>
            <w:shd w:val="clear" w:color="auto" w:fill="auto"/>
          </w:tcPr>
          <w:p w14:paraId="247AF63C">
            <w:pPr>
              <w:keepNext w:val="0"/>
              <w:keepLines w:val="0"/>
              <w:pageBreakBefore w:val="0"/>
              <w:widowControl w:val="0"/>
              <w:kinsoku/>
              <w:wordWrap/>
              <w:overflowPunct/>
              <w:topLinePunct w:val="0"/>
              <w:autoSpaceDE/>
              <w:autoSpaceDN/>
              <w:bidi w:val="0"/>
              <w:adjustRightInd/>
              <w:snapToGrid/>
              <w:ind w:firstLine="0" w:firstLineChars="0"/>
              <w:textAlignment w:val="auto"/>
            </w:pPr>
            <w:r>
              <w:t>21</w:t>
            </w:r>
          </w:p>
        </w:tc>
        <w:tc>
          <w:tcPr>
            <w:tcW w:w="680" w:type="pct"/>
            <w:shd w:val="clear" w:color="auto" w:fill="auto"/>
          </w:tcPr>
          <w:p w14:paraId="6F6B8A79">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二氧化硫</w:t>
            </w:r>
          </w:p>
        </w:tc>
        <w:tc>
          <w:tcPr>
            <w:tcW w:w="584" w:type="pct"/>
            <w:shd w:val="clear" w:color="auto" w:fill="auto"/>
          </w:tcPr>
          <w:p w14:paraId="09BAA67D">
            <w:pPr>
              <w:keepNext w:val="0"/>
              <w:keepLines w:val="0"/>
              <w:pageBreakBefore w:val="0"/>
              <w:widowControl w:val="0"/>
              <w:kinsoku/>
              <w:wordWrap/>
              <w:overflowPunct/>
              <w:topLinePunct w:val="0"/>
              <w:autoSpaceDE/>
              <w:autoSpaceDN/>
              <w:bidi w:val="0"/>
              <w:adjustRightInd/>
              <w:snapToGrid/>
              <w:ind w:firstLine="0" w:firstLineChars="0"/>
              <w:textAlignment w:val="auto"/>
            </w:pPr>
            <w:r>
              <w:t>1</w:t>
            </w:r>
          </w:p>
        </w:tc>
        <w:tc>
          <w:tcPr>
            <w:tcW w:w="584" w:type="pct"/>
            <w:shd w:val="clear" w:color="auto" w:fill="auto"/>
          </w:tcPr>
          <w:p w14:paraId="07A84C3A">
            <w:pPr>
              <w:keepNext w:val="0"/>
              <w:keepLines w:val="0"/>
              <w:pageBreakBefore w:val="0"/>
              <w:widowControl w:val="0"/>
              <w:kinsoku/>
              <w:wordWrap/>
              <w:overflowPunct/>
              <w:topLinePunct w:val="0"/>
              <w:autoSpaceDE/>
              <w:autoSpaceDN/>
              <w:bidi w:val="0"/>
              <w:adjustRightInd/>
              <w:snapToGrid/>
              <w:ind w:firstLine="0" w:firstLineChars="0"/>
              <w:textAlignment w:val="auto"/>
            </w:pPr>
            <w:r>
              <w:t>3</w:t>
            </w:r>
          </w:p>
        </w:tc>
        <w:tc>
          <w:tcPr>
            <w:tcW w:w="593" w:type="pct"/>
            <w:shd w:val="clear" w:color="auto" w:fill="auto"/>
          </w:tcPr>
          <w:p w14:paraId="0303FF21">
            <w:pPr>
              <w:keepNext w:val="0"/>
              <w:keepLines w:val="0"/>
              <w:pageBreakBefore w:val="0"/>
              <w:widowControl w:val="0"/>
              <w:kinsoku/>
              <w:wordWrap/>
              <w:overflowPunct/>
              <w:topLinePunct w:val="0"/>
              <w:autoSpaceDE/>
              <w:autoSpaceDN/>
              <w:bidi w:val="0"/>
              <w:adjustRightInd/>
              <w:snapToGrid/>
              <w:ind w:firstLine="0" w:firstLineChars="0"/>
              <w:textAlignment w:val="auto"/>
            </w:pPr>
            <w:r>
              <w:t>1</w:t>
            </w:r>
          </w:p>
        </w:tc>
        <w:tc>
          <w:tcPr>
            <w:tcW w:w="584" w:type="pct"/>
            <w:shd w:val="clear" w:color="auto" w:fill="auto"/>
          </w:tcPr>
          <w:p w14:paraId="4A9F1732">
            <w:pPr>
              <w:keepNext w:val="0"/>
              <w:keepLines w:val="0"/>
              <w:pageBreakBefore w:val="0"/>
              <w:widowControl w:val="0"/>
              <w:kinsoku/>
              <w:wordWrap/>
              <w:overflowPunct/>
              <w:topLinePunct w:val="0"/>
              <w:autoSpaceDE/>
              <w:autoSpaceDN/>
              <w:bidi w:val="0"/>
              <w:adjustRightInd/>
              <w:snapToGrid/>
              <w:ind w:firstLine="0" w:firstLineChars="0"/>
              <w:textAlignment w:val="auto"/>
            </w:pPr>
          </w:p>
        </w:tc>
        <w:tc>
          <w:tcPr>
            <w:tcW w:w="721" w:type="pct"/>
            <w:vMerge w:val="continue"/>
            <w:vAlign w:val="center"/>
          </w:tcPr>
          <w:p w14:paraId="61C3EFF1">
            <w:pPr>
              <w:keepNext w:val="0"/>
              <w:keepLines w:val="0"/>
              <w:pageBreakBefore w:val="0"/>
              <w:widowControl w:val="0"/>
              <w:kinsoku/>
              <w:wordWrap/>
              <w:overflowPunct/>
              <w:topLinePunct w:val="0"/>
              <w:autoSpaceDE/>
              <w:autoSpaceDN/>
              <w:bidi w:val="0"/>
              <w:adjustRightInd/>
              <w:snapToGrid/>
              <w:ind w:firstLine="0" w:firstLineChars="0"/>
              <w:textAlignment w:val="auto"/>
            </w:pPr>
          </w:p>
        </w:tc>
      </w:tr>
      <w:tr w14:paraId="33C74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670" w:type="pct"/>
            <w:vMerge w:val="continue"/>
            <w:vAlign w:val="center"/>
          </w:tcPr>
          <w:p w14:paraId="3C6FC67B">
            <w:pPr>
              <w:keepNext w:val="0"/>
              <w:keepLines w:val="0"/>
              <w:pageBreakBefore w:val="0"/>
              <w:widowControl w:val="0"/>
              <w:kinsoku/>
              <w:wordWrap/>
              <w:overflowPunct/>
              <w:topLinePunct w:val="0"/>
              <w:autoSpaceDE/>
              <w:autoSpaceDN/>
              <w:bidi w:val="0"/>
              <w:adjustRightInd/>
              <w:snapToGrid/>
              <w:ind w:firstLine="0" w:firstLineChars="0"/>
              <w:textAlignment w:val="auto"/>
            </w:pPr>
          </w:p>
        </w:tc>
        <w:tc>
          <w:tcPr>
            <w:tcW w:w="581" w:type="pct"/>
            <w:shd w:val="clear" w:color="auto" w:fill="auto"/>
          </w:tcPr>
          <w:p w14:paraId="51220717">
            <w:pPr>
              <w:keepNext w:val="0"/>
              <w:keepLines w:val="0"/>
              <w:pageBreakBefore w:val="0"/>
              <w:widowControl w:val="0"/>
              <w:kinsoku/>
              <w:wordWrap/>
              <w:overflowPunct/>
              <w:topLinePunct w:val="0"/>
              <w:autoSpaceDE/>
              <w:autoSpaceDN/>
              <w:bidi w:val="0"/>
              <w:adjustRightInd/>
              <w:snapToGrid/>
              <w:ind w:firstLine="0" w:firstLineChars="0"/>
              <w:textAlignment w:val="auto"/>
            </w:pPr>
            <w:r>
              <w:t>22</w:t>
            </w:r>
          </w:p>
        </w:tc>
        <w:tc>
          <w:tcPr>
            <w:tcW w:w="680" w:type="pct"/>
            <w:shd w:val="clear" w:color="auto" w:fill="auto"/>
          </w:tcPr>
          <w:p w14:paraId="51D645E1">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颗粒物</w:t>
            </w:r>
          </w:p>
        </w:tc>
        <w:tc>
          <w:tcPr>
            <w:tcW w:w="584" w:type="pct"/>
            <w:shd w:val="clear" w:color="auto" w:fill="auto"/>
          </w:tcPr>
          <w:p w14:paraId="61A04B33">
            <w:pPr>
              <w:keepNext w:val="0"/>
              <w:keepLines w:val="0"/>
              <w:pageBreakBefore w:val="0"/>
              <w:widowControl w:val="0"/>
              <w:kinsoku/>
              <w:wordWrap/>
              <w:overflowPunct/>
              <w:topLinePunct w:val="0"/>
              <w:autoSpaceDE/>
              <w:autoSpaceDN/>
              <w:bidi w:val="0"/>
              <w:adjustRightInd/>
              <w:snapToGrid/>
              <w:ind w:firstLine="0" w:firstLineChars="0"/>
              <w:textAlignment w:val="auto"/>
            </w:pPr>
            <w:r>
              <w:t>1</w:t>
            </w:r>
          </w:p>
        </w:tc>
        <w:tc>
          <w:tcPr>
            <w:tcW w:w="584" w:type="pct"/>
            <w:shd w:val="clear" w:color="auto" w:fill="auto"/>
          </w:tcPr>
          <w:p w14:paraId="1B21A2B9">
            <w:pPr>
              <w:keepNext w:val="0"/>
              <w:keepLines w:val="0"/>
              <w:pageBreakBefore w:val="0"/>
              <w:widowControl w:val="0"/>
              <w:kinsoku/>
              <w:wordWrap/>
              <w:overflowPunct/>
              <w:topLinePunct w:val="0"/>
              <w:autoSpaceDE/>
              <w:autoSpaceDN/>
              <w:bidi w:val="0"/>
              <w:adjustRightInd/>
              <w:snapToGrid/>
              <w:ind w:firstLine="0" w:firstLineChars="0"/>
              <w:textAlignment w:val="auto"/>
            </w:pPr>
            <w:r>
              <w:t>3</w:t>
            </w:r>
          </w:p>
        </w:tc>
        <w:tc>
          <w:tcPr>
            <w:tcW w:w="593" w:type="pct"/>
            <w:shd w:val="clear" w:color="auto" w:fill="auto"/>
          </w:tcPr>
          <w:p w14:paraId="6D0D7979">
            <w:pPr>
              <w:keepNext w:val="0"/>
              <w:keepLines w:val="0"/>
              <w:pageBreakBefore w:val="0"/>
              <w:widowControl w:val="0"/>
              <w:kinsoku/>
              <w:wordWrap/>
              <w:overflowPunct/>
              <w:topLinePunct w:val="0"/>
              <w:autoSpaceDE/>
              <w:autoSpaceDN/>
              <w:bidi w:val="0"/>
              <w:adjustRightInd/>
              <w:snapToGrid/>
              <w:ind w:firstLine="0" w:firstLineChars="0"/>
              <w:textAlignment w:val="auto"/>
            </w:pPr>
            <w:r>
              <w:t>1</w:t>
            </w:r>
          </w:p>
        </w:tc>
        <w:tc>
          <w:tcPr>
            <w:tcW w:w="584" w:type="pct"/>
            <w:shd w:val="clear" w:color="auto" w:fill="auto"/>
          </w:tcPr>
          <w:p w14:paraId="4A2EA7D4">
            <w:pPr>
              <w:keepNext w:val="0"/>
              <w:keepLines w:val="0"/>
              <w:pageBreakBefore w:val="0"/>
              <w:widowControl w:val="0"/>
              <w:kinsoku/>
              <w:wordWrap/>
              <w:overflowPunct/>
              <w:topLinePunct w:val="0"/>
              <w:autoSpaceDE/>
              <w:autoSpaceDN/>
              <w:bidi w:val="0"/>
              <w:adjustRightInd/>
              <w:snapToGrid/>
              <w:ind w:firstLine="0" w:firstLineChars="0"/>
              <w:textAlignment w:val="auto"/>
            </w:pPr>
          </w:p>
        </w:tc>
        <w:tc>
          <w:tcPr>
            <w:tcW w:w="721" w:type="pct"/>
            <w:vMerge w:val="continue"/>
            <w:vAlign w:val="center"/>
          </w:tcPr>
          <w:p w14:paraId="27762622">
            <w:pPr>
              <w:keepNext w:val="0"/>
              <w:keepLines w:val="0"/>
              <w:pageBreakBefore w:val="0"/>
              <w:widowControl w:val="0"/>
              <w:kinsoku/>
              <w:wordWrap/>
              <w:overflowPunct/>
              <w:topLinePunct w:val="0"/>
              <w:autoSpaceDE/>
              <w:autoSpaceDN/>
              <w:bidi w:val="0"/>
              <w:adjustRightInd/>
              <w:snapToGrid/>
              <w:ind w:firstLine="0" w:firstLineChars="0"/>
              <w:textAlignment w:val="auto"/>
            </w:pPr>
          </w:p>
        </w:tc>
      </w:tr>
      <w:tr w14:paraId="3E5FB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3694" w:type="pct"/>
            <w:gridSpan w:val="6"/>
            <w:vAlign w:val="center"/>
          </w:tcPr>
          <w:p w14:paraId="120519A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lang w:val="en-US" w:eastAsia="zh-CN"/>
              </w:rPr>
            </w:pPr>
            <w:r>
              <w:rPr>
                <w:rFonts w:hint="eastAsia"/>
                <w:lang w:val="en-US" w:eastAsia="zh-CN"/>
              </w:rPr>
              <w:t>合计（元）</w:t>
            </w:r>
          </w:p>
        </w:tc>
        <w:tc>
          <w:tcPr>
            <w:tcW w:w="584" w:type="pct"/>
            <w:shd w:val="clear" w:color="auto" w:fill="auto"/>
          </w:tcPr>
          <w:p w14:paraId="36D9F864">
            <w:pPr>
              <w:keepNext w:val="0"/>
              <w:keepLines w:val="0"/>
              <w:pageBreakBefore w:val="0"/>
              <w:widowControl w:val="0"/>
              <w:kinsoku/>
              <w:wordWrap/>
              <w:overflowPunct/>
              <w:topLinePunct w:val="0"/>
              <w:autoSpaceDE/>
              <w:autoSpaceDN/>
              <w:bidi w:val="0"/>
              <w:adjustRightInd/>
              <w:snapToGrid/>
              <w:ind w:firstLine="0" w:firstLineChars="0"/>
              <w:textAlignment w:val="auto"/>
            </w:pPr>
          </w:p>
        </w:tc>
        <w:tc>
          <w:tcPr>
            <w:tcW w:w="721" w:type="pct"/>
            <w:vAlign w:val="center"/>
          </w:tcPr>
          <w:p w14:paraId="34C94A33">
            <w:pPr>
              <w:keepNext w:val="0"/>
              <w:keepLines w:val="0"/>
              <w:pageBreakBefore w:val="0"/>
              <w:widowControl w:val="0"/>
              <w:kinsoku/>
              <w:wordWrap/>
              <w:overflowPunct/>
              <w:topLinePunct w:val="0"/>
              <w:autoSpaceDE/>
              <w:autoSpaceDN/>
              <w:bidi w:val="0"/>
              <w:adjustRightInd/>
              <w:snapToGrid/>
              <w:ind w:firstLine="0" w:firstLineChars="0"/>
              <w:textAlignment w:val="auto"/>
            </w:pPr>
          </w:p>
        </w:tc>
      </w:tr>
    </w:tbl>
    <w:p w14:paraId="5C09F86E">
      <w:pPr>
        <w:bidi w:val="0"/>
        <w:ind w:left="0" w:leftChars="0" w:firstLine="0" w:firstLineChars="0"/>
        <w:rPr>
          <w:rFonts w:hint="eastAsia"/>
        </w:rPr>
      </w:pPr>
      <w:r>
        <w:rPr>
          <w:rFonts w:hint="eastAsia"/>
        </w:rPr>
        <w:t>注：1.</w:t>
      </w:r>
      <w:r>
        <w:rPr>
          <w:rFonts w:hint="eastAsia"/>
          <w:lang w:val="en-US" w:eastAsia="zh-CN"/>
        </w:rPr>
        <w:t>供应商</w:t>
      </w:r>
      <w:r>
        <w:rPr>
          <w:rFonts w:hint="eastAsia"/>
        </w:rPr>
        <w:t xml:space="preserve">必须按“分项报价明细表”的格式详细报出投标总价的各个组成部分的报价，否则作无效投标处理。报价合计精确到元。 </w:t>
      </w:r>
    </w:p>
    <w:p w14:paraId="7622242D">
      <w:pPr>
        <w:bidi w:val="0"/>
        <w:rPr>
          <w:rFonts w:hint="eastAsia"/>
        </w:rPr>
      </w:pPr>
      <w:r>
        <w:rPr>
          <w:rFonts w:hint="eastAsia"/>
        </w:rPr>
        <w:t>2.“分项报价明细表”各分项报价合计应当与“开标一览表”报价合计相等。</w:t>
      </w:r>
    </w:p>
    <w:p w14:paraId="0918BFD2">
      <w:pPr>
        <w:bidi w:val="0"/>
        <w:rPr>
          <w:rFonts w:hint="eastAsia"/>
        </w:rPr>
      </w:pPr>
      <w:r>
        <w:rPr>
          <w:rFonts w:hint="eastAsia"/>
          <w:lang w:val="en-US" w:eastAsia="zh-CN"/>
        </w:rPr>
        <w:t>3</w:t>
      </w:r>
      <w:r>
        <w:rPr>
          <w:rFonts w:hint="eastAsia"/>
        </w:rPr>
        <w:t>.“分项报价明细表”为多页的，每页均需由法定代表人或授权代表签字并盖供应商印章。</w:t>
      </w:r>
    </w:p>
    <w:p w14:paraId="75887003">
      <w:pPr>
        <w:bidi w:val="0"/>
        <w:rPr>
          <w:rFonts w:hint="eastAsia"/>
        </w:rPr>
      </w:pPr>
    </w:p>
    <w:p w14:paraId="57DD9202">
      <w:pPr>
        <w:bidi w:val="0"/>
        <w:rPr>
          <w:rFonts w:hint="eastAsia"/>
        </w:rPr>
      </w:pPr>
      <w:r>
        <w:rPr>
          <w:rFonts w:hint="eastAsia"/>
        </w:rPr>
        <w:t>供应商名称（盖章）：</w:t>
      </w:r>
    </w:p>
    <w:p w14:paraId="38970CD2">
      <w:pPr>
        <w:bidi w:val="0"/>
        <w:rPr>
          <w:rFonts w:hint="eastAsia"/>
        </w:rPr>
      </w:pPr>
      <w:r>
        <w:rPr>
          <w:rFonts w:hint="eastAsia"/>
        </w:rPr>
        <w:t>法定代表人</w:t>
      </w:r>
      <w:r>
        <w:rPr>
          <w:rFonts w:hint="eastAsia"/>
          <w:lang w:val="en-US" w:eastAsia="zh-CN"/>
        </w:rPr>
        <w:t>或授权委托人</w:t>
      </w:r>
      <w:r>
        <w:rPr>
          <w:rFonts w:hint="eastAsia"/>
        </w:rPr>
        <w:t>（签字）：</w:t>
      </w:r>
    </w:p>
    <w:p w14:paraId="119FE707">
      <w:pPr>
        <w:bidi w:val="0"/>
        <w:rPr>
          <w:rFonts w:hint="eastAsia"/>
          <w:lang w:val="en-US" w:eastAsia="zh-CN"/>
        </w:rPr>
      </w:pPr>
      <w:r>
        <w:rPr>
          <w:rFonts w:hint="eastAsia"/>
          <w:lang w:val="en-US" w:eastAsia="zh-CN"/>
        </w:rPr>
        <w:t>日期：</w:t>
      </w:r>
    </w:p>
    <w:p w14:paraId="6D62B8E7">
      <w:pPr>
        <w:rPr>
          <w:rFonts w:hint="eastAsia"/>
        </w:rPr>
      </w:pPr>
      <w:r>
        <w:rPr>
          <w:rFonts w:hint="eastAsia"/>
        </w:rPr>
        <w:br w:type="page"/>
      </w:r>
    </w:p>
    <w:p w14:paraId="2531A1A6">
      <w:pPr>
        <w:pStyle w:val="3"/>
        <w:bidi w:val="0"/>
        <w:rPr>
          <w:rFonts w:hint="eastAsia"/>
        </w:rPr>
      </w:pPr>
      <w:r>
        <w:rPr>
          <w:rFonts w:hint="eastAsia"/>
          <w:lang w:val="en-US" w:eastAsia="zh-CN"/>
        </w:rPr>
        <w:t>四</w:t>
      </w:r>
      <w:r>
        <w:rPr>
          <w:rFonts w:hint="eastAsia"/>
        </w:rPr>
        <w:t>、法定代表人身份证明书</w:t>
      </w:r>
    </w:p>
    <w:p w14:paraId="1DE08324">
      <w:pPr>
        <w:bidi w:val="0"/>
        <w:rPr>
          <w:rFonts w:hint="eastAsia"/>
          <w:lang w:val="zh-CN"/>
        </w:rPr>
      </w:pPr>
      <w:r>
        <w:rPr>
          <w:rFonts w:hint="eastAsia"/>
          <w:lang w:val="zh-CN"/>
        </w:rPr>
        <w:t>单位名称：</w:t>
      </w:r>
      <w:r>
        <w:rPr>
          <w:rFonts w:hint="eastAsia"/>
          <w:u w:val="single"/>
          <w:lang w:val="en-US" w:eastAsia="zh-CN"/>
        </w:rPr>
        <w:t xml:space="preserve">          </w:t>
      </w:r>
    </w:p>
    <w:p w14:paraId="5D36EA20">
      <w:pPr>
        <w:bidi w:val="0"/>
        <w:rPr>
          <w:rFonts w:hint="eastAsia"/>
          <w:lang w:val="zh-CN"/>
        </w:rPr>
      </w:pPr>
      <w:r>
        <w:rPr>
          <w:rFonts w:hint="eastAsia"/>
          <w:lang w:val="zh-CN"/>
        </w:rPr>
        <w:t>地</w:t>
      </w:r>
      <w:r>
        <w:rPr>
          <w:rFonts w:hint="eastAsia"/>
          <w:lang w:val="en-US" w:eastAsia="zh-CN"/>
        </w:rPr>
        <w:t xml:space="preserve">   </w:t>
      </w:r>
      <w:r>
        <w:rPr>
          <w:rFonts w:hint="eastAsia"/>
          <w:lang w:val="zh-CN"/>
        </w:rPr>
        <w:t xml:space="preserve"> 址：</w:t>
      </w:r>
      <w:r>
        <w:rPr>
          <w:rFonts w:hint="eastAsia"/>
          <w:u w:val="single"/>
          <w:lang w:val="en-US" w:eastAsia="zh-CN"/>
        </w:rPr>
        <w:t xml:space="preserve">          </w:t>
      </w:r>
    </w:p>
    <w:p w14:paraId="30B7FF9F">
      <w:pPr>
        <w:bidi w:val="0"/>
        <w:rPr>
          <w:rFonts w:hint="eastAsia"/>
          <w:lang w:val="zh-CN"/>
        </w:rPr>
      </w:pPr>
      <w:r>
        <w:rPr>
          <w:rFonts w:hint="eastAsia"/>
          <w:lang w:val="zh-CN"/>
        </w:rPr>
        <w:t>姓</w:t>
      </w:r>
      <w:r>
        <w:rPr>
          <w:rFonts w:hint="eastAsia"/>
          <w:lang w:val="en-US" w:eastAsia="zh-CN"/>
        </w:rPr>
        <w:t xml:space="preserve">   </w:t>
      </w:r>
      <w:r>
        <w:rPr>
          <w:rFonts w:hint="eastAsia"/>
          <w:lang w:val="zh-CN"/>
        </w:rPr>
        <w:t xml:space="preserve"> 名：</w:t>
      </w:r>
      <w:r>
        <w:rPr>
          <w:rFonts w:hint="eastAsia"/>
          <w:u w:val="single"/>
          <w:lang w:val="en-US" w:eastAsia="zh-CN"/>
        </w:rPr>
        <w:t xml:space="preserve">          </w:t>
      </w:r>
      <w:r>
        <w:rPr>
          <w:rFonts w:hint="eastAsia"/>
          <w:lang w:val="zh-CN"/>
        </w:rPr>
        <w:t>性别：</w:t>
      </w:r>
      <w:r>
        <w:rPr>
          <w:rFonts w:hint="eastAsia"/>
          <w:u w:val="single"/>
          <w:lang w:val="en-US" w:eastAsia="zh-CN"/>
        </w:rPr>
        <w:t xml:space="preserve">          </w:t>
      </w:r>
      <w:r>
        <w:rPr>
          <w:rFonts w:hint="eastAsia"/>
          <w:lang w:val="zh-CN"/>
        </w:rPr>
        <w:t>年龄：</w:t>
      </w:r>
      <w:r>
        <w:rPr>
          <w:rFonts w:hint="eastAsia"/>
          <w:u w:val="single"/>
          <w:lang w:val="en-US" w:eastAsia="zh-CN"/>
        </w:rPr>
        <w:t xml:space="preserve">          </w:t>
      </w:r>
      <w:r>
        <w:rPr>
          <w:rFonts w:hint="eastAsia"/>
          <w:lang w:val="zh-CN"/>
        </w:rPr>
        <w:t>职务：</w:t>
      </w:r>
      <w:r>
        <w:rPr>
          <w:rFonts w:hint="eastAsia"/>
          <w:u w:val="single"/>
          <w:lang w:val="en-US" w:eastAsia="zh-CN"/>
        </w:rPr>
        <w:t xml:space="preserve">          </w:t>
      </w:r>
    </w:p>
    <w:p w14:paraId="35AFE40C">
      <w:pPr>
        <w:bidi w:val="0"/>
        <w:rPr>
          <w:rFonts w:hint="eastAsia"/>
          <w:lang w:val="zh-CN"/>
        </w:rPr>
      </w:pPr>
      <w:r>
        <w:rPr>
          <w:rFonts w:hint="eastAsia"/>
          <w:lang w:val="zh-CN"/>
        </w:rPr>
        <w:t>系</w:t>
      </w:r>
      <w:r>
        <w:rPr>
          <w:rFonts w:hint="eastAsia"/>
          <w:u w:val="single"/>
          <w:lang w:val="en-US" w:eastAsia="zh-CN"/>
        </w:rPr>
        <w:t xml:space="preserve">          </w:t>
      </w:r>
      <w:r>
        <w:rPr>
          <w:rFonts w:hint="eastAsia"/>
          <w:lang w:val="zh-CN"/>
        </w:rPr>
        <w:t>（供应商名称）的法定代表人（负责人）。</w:t>
      </w:r>
    </w:p>
    <w:p w14:paraId="23E406E9">
      <w:pPr>
        <w:bidi w:val="0"/>
        <w:rPr>
          <w:rFonts w:hint="eastAsia"/>
          <w:lang w:val="zh-CN"/>
        </w:rPr>
      </w:pPr>
      <w:r>
        <w:rPr>
          <w:rFonts w:hint="eastAsia"/>
          <w:lang w:val="zh-CN"/>
        </w:rPr>
        <w:t>特此证明。</w:t>
      </w:r>
    </w:p>
    <w:p w14:paraId="1F70D015">
      <w:pPr>
        <w:bidi w:val="0"/>
        <w:rPr>
          <w:rFonts w:hint="eastAsia"/>
          <w:lang w:val="zh-CN"/>
        </w:rPr>
      </w:pPr>
    </w:p>
    <w:p w14:paraId="7F1A27C1">
      <w:pPr>
        <w:bidi w:val="0"/>
        <w:rPr>
          <w:rFonts w:hint="eastAsia"/>
          <w:lang w:val="zh-CN"/>
        </w:rPr>
      </w:pPr>
      <w:r>
        <w:rPr>
          <w:rFonts w:hint="eastAsia"/>
          <w:lang w:val="zh-CN"/>
        </w:rPr>
        <w:t>后附：法定代表人身份证复印件</w:t>
      </w:r>
    </w:p>
    <w:p w14:paraId="68F43492">
      <w:pPr>
        <w:bidi w:val="0"/>
        <w:rPr>
          <w:rFonts w:hint="eastAsia"/>
          <w:lang w:val="zh-CN"/>
        </w:rPr>
      </w:pPr>
    </w:p>
    <w:p w14:paraId="6D2B3F5D">
      <w:pPr>
        <w:bidi w:val="0"/>
        <w:rPr>
          <w:rFonts w:hint="eastAsia"/>
        </w:rPr>
      </w:pPr>
      <w:r>
        <w:rPr>
          <w:rFonts w:hint="eastAsia"/>
          <w:lang w:val="zh-CN"/>
        </w:rPr>
        <w:t>供应商名称：XXXX（加盖公章）</w:t>
      </w:r>
    </w:p>
    <w:p w14:paraId="5412AF18">
      <w:pPr>
        <w:bidi w:val="0"/>
        <w:rPr>
          <w:rFonts w:hint="eastAsia"/>
        </w:rPr>
      </w:pPr>
      <w:r>
        <w:rPr>
          <w:rFonts w:hint="eastAsia"/>
        </w:rPr>
        <w:t>日期：XX年XX月XX日</w:t>
      </w:r>
    </w:p>
    <w:p w14:paraId="6805C9C4">
      <w:pPr>
        <w:bidi w:val="0"/>
        <w:rPr>
          <w:rFonts w:hint="eastAsia"/>
        </w:rPr>
      </w:pPr>
    </w:p>
    <w:p w14:paraId="5C1450A6">
      <w:pPr>
        <w:bidi w:val="0"/>
        <w:rPr>
          <w:rFonts w:hint="eastAsia"/>
        </w:rPr>
      </w:pPr>
    </w:p>
    <w:p w14:paraId="5AF1B974">
      <w:pPr>
        <w:bidi w:val="0"/>
        <w:rPr>
          <w:rFonts w:hint="eastAsia"/>
        </w:rPr>
      </w:pPr>
      <w:r>
        <w:rPr>
          <w:rFonts w:hint="eastAsia"/>
        </w:rPr>
        <w:t>注：（1）法定代表人参与投标适用。</w:t>
      </w:r>
    </w:p>
    <w:p w14:paraId="123B5865">
      <w:pPr>
        <w:bidi w:val="0"/>
        <w:rPr>
          <w:rFonts w:hint="eastAsia"/>
        </w:rPr>
      </w:pPr>
      <w:r>
        <w:rPr>
          <w:rFonts w:hint="eastAsia"/>
        </w:rPr>
        <w:t>（2）法定代表人身份证复印件加盖</w:t>
      </w:r>
      <w:r>
        <w:rPr>
          <w:rFonts w:hint="eastAsia"/>
          <w:lang w:eastAsia="zh-CN"/>
        </w:rPr>
        <w:t>供应商</w:t>
      </w:r>
      <w:r>
        <w:rPr>
          <w:rFonts w:hint="eastAsia"/>
        </w:rPr>
        <w:t>公章。</w:t>
      </w:r>
    </w:p>
    <w:p w14:paraId="3D07E252">
      <w:pPr>
        <w:bidi w:val="0"/>
        <w:rPr>
          <w:rFonts w:hint="eastAsia"/>
        </w:rPr>
      </w:pPr>
      <w:r>
        <w:rPr>
          <w:rFonts w:hint="eastAsia"/>
        </w:rPr>
        <w:t>（3）</w:t>
      </w:r>
      <w:r>
        <w:rPr>
          <w:rFonts w:hint="eastAsia"/>
          <w:lang w:eastAsia="zh-CN"/>
        </w:rPr>
        <w:t>供应商</w:t>
      </w:r>
      <w:r>
        <w:rPr>
          <w:rFonts w:hint="eastAsia"/>
        </w:rPr>
        <w:t>是自然人不填写，只提供身份证复印件。</w:t>
      </w:r>
    </w:p>
    <w:p w14:paraId="586561CF">
      <w:pPr>
        <w:bidi w:val="0"/>
        <w:rPr>
          <w:rFonts w:hint="eastAsia"/>
        </w:rPr>
      </w:pPr>
    </w:p>
    <w:p w14:paraId="395B5C8C">
      <w:pPr>
        <w:bidi w:val="0"/>
        <w:rPr>
          <w:rFonts w:hint="eastAsia"/>
        </w:rPr>
      </w:pPr>
    </w:p>
    <w:p w14:paraId="797C87FF">
      <w:pPr>
        <w:bidi w:val="0"/>
        <w:rPr>
          <w:rFonts w:hint="eastAsia"/>
        </w:rPr>
      </w:pPr>
    </w:p>
    <w:p w14:paraId="1146C234">
      <w:pPr>
        <w:bidi w:val="0"/>
        <w:rPr>
          <w:rFonts w:hint="eastAsia"/>
        </w:rPr>
      </w:pPr>
      <w:r>
        <w:rPr>
          <w:rFonts w:hint="eastAsia"/>
        </w:rPr>
        <w:br w:type="page"/>
      </w:r>
    </w:p>
    <w:p w14:paraId="2626868B">
      <w:pPr>
        <w:pStyle w:val="3"/>
        <w:bidi w:val="0"/>
        <w:rPr>
          <w:rFonts w:hint="eastAsia"/>
        </w:rPr>
      </w:pPr>
      <w:r>
        <w:rPr>
          <w:rFonts w:hint="eastAsia"/>
        </w:rPr>
        <w:t>法定代表人授权书</w:t>
      </w:r>
    </w:p>
    <w:p w14:paraId="01A532F9">
      <w:pPr>
        <w:bidi w:val="0"/>
        <w:ind w:left="0" w:leftChars="0" w:firstLine="0" w:firstLineChars="0"/>
        <w:rPr>
          <w:rFonts w:hint="eastAsia"/>
        </w:rPr>
      </w:pPr>
      <w:r>
        <w:rPr>
          <w:rFonts w:hint="eastAsia"/>
          <w:u w:val="single"/>
        </w:rPr>
        <w:t>眉山市彭山区人民医院（眉山市第三人民医院）</w:t>
      </w:r>
      <w:r>
        <w:rPr>
          <w:rFonts w:hint="eastAsia"/>
        </w:rPr>
        <w:t>：</w:t>
      </w:r>
    </w:p>
    <w:p w14:paraId="5BD638C1">
      <w:pPr>
        <w:bidi w:val="0"/>
        <w:rPr>
          <w:rFonts w:hint="eastAsia"/>
        </w:rPr>
      </w:pPr>
      <w:r>
        <w:rPr>
          <w:rFonts w:hint="eastAsia"/>
        </w:rPr>
        <w:t>本授权声明：</w:t>
      </w:r>
      <w:r>
        <w:rPr>
          <w:rFonts w:hint="eastAsia"/>
          <w:u w:val="single"/>
        </w:rPr>
        <w:t xml:space="preserve">                     </w:t>
      </w:r>
      <w:r>
        <w:rPr>
          <w:rFonts w:hint="eastAsia"/>
        </w:rPr>
        <w:t>（</w:t>
      </w:r>
      <w:r>
        <w:rPr>
          <w:rFonts w:hint="eastAsia"/>
          <w:lang w:eastAsia="zh-CN"/>
        </w:rPr>
        <w:t>供应商</w:t>
      </w:r>
      <w:r>
        <w:rPr>
          <w:rFonts w:hint="eastAsia"/>
        </w:rPr>
        <w:t>名称）</w:t>
      </w:r>
      <w:r>
        <w:rPr>
          <w:rFonts w:hint="eastAsia"/>
          <w:u w:val="single"/>
        </w:rPr>
        <w:t xml:space="preserve">          </w:t>
      </w:r>
      <w:r>
        <w:rPr>
          <w:rFonts w:hint="eastAsia"/>
        </w:rPr>
        <w:t>（法定代表人姓名、职务）授权</w:t>
      </w:r>
      <w:r>
        <w:rPr>
          <w:rFonts w:hint="eastAsia"/>
          <w:u w:val="single"/>
        </w:rPr>
        <w:t xml:space="preserve">                        </w:t>
      </w:r>
      <w:r>
        <w:rPr>
          <w:rFonts w:hint="eastAsia"/>
        </w:rPr>
        <w:t>（被授权人姓名、职务）为我方 “</w:t>
      </w:r>
      <w:r>
        <w:rPr>
          <w:rFonts w:hint="eastAsia"/>
          <w:u w:val="single"/>
        </w:rPr>
        <w:t xml:space="preserve">           </w:t>
      </w:r>
      <w:r>
        <w:rPr>
          <w:rFonts w:hint="eastAsia"/>
        </w:rPr>
        <w:t>”（</w:t>
      </w:r>
      <w:r>
        <w:rPr>
          <w:rFonts w:hint="eastAsia"/>
          <w:lang w:val="en-US" w:eastAsia="zh-CN"/>
        </w:rPr>
        <w:t>项目</w:t>
      </w:r>
      <w:r>
        <w:rPr>
          <w:rFonts w:hint="eastAsia"/>
        </w:rPr>
        <w:t>编号：</w:t>
      </w:r>
      <w:r>
        <w:rPr>
          <w:rFonts w:hint="eastAsia"/>
          <w:u w:val="single"/>
        </w:rPr>
        <w:t xml:space="preserve">      </w:t>
      </w:r>
      <w:r>
        <w:rPr>
          <w:rFonts w:hint="eastAsia"/>
        </w:rPr>
        <w:t>）谈判活动的合法代表，以我方名义全权处理该项目有关投标、签订合同以及执行合同等一切事宜。</w:t>
      </w:r>
    </w:p>
    <w:p w14:paraId="6859A563">
      <w:pPr>
        <w:bidi w:val="0"/>
        <w:rPr>
          <w:rFonts w:hint="eastAsia"/>
        </w:rPr>
      </w:pPr>
      <w:r>
        <w:rPr>
          <w:rFonts w:hint="eastAsia"/>
        </w:rPr>
        <w:t>特此声明。</w:t>
      </w:r>
    </w:p>
    <w:p w14:paraId="0DE33328">
      <w:pPr>
        <w:bidi w:val="0"/>
        <w:rPr>
          <w:rFonts w:hint="eastAsia"/>
        </w:rPr>
      </w:pPr>
    </w:p>
    <w:p w14:paraId="38C5365B">
      <w:pPr>
        <w:bidi w:val="0"/>
        <w:rPr>
          <w:rFonts w:hint="eastAsia"/>
        </w:rPr>
      </w:pPr>
    </w:p>
    <w:p w14:paraId="705BFDCD">
      <w:pPr>
        <w:bidi w:val="0"/>
        <w:rPr>
          <w:rFonts w:hint="eastAsia"/>
        </w:rPr>
      </w:pPr>
      <w:r>
        <w:rPr>
          <w:rFonts w:hint="eastAsia"/>
        </w:rPr>
        <w:t>法定代表人（签字）：</w:t>
      </w:r>
    </w:p>
    <w:p w14:paraId="5F11F910">
      <w:pPr>
        <w:bidi w:val="0"/>
        <w:rPr>
          <w:rFonts w:hint="eastAsia"/>
        </w:rPr>
      </w:pPr>
      <w:r>
        <w:rPr>
          <w:rFonts w:hint="eastAsia"/>
        </w:rPr>
        <w:t>被授权人（签字）：</w:t>
      </w:r>
    </w:p>
    <w:p w14:paraId="394886E9">
      <w:pPr>
        <w:bidi w:val="0"/>
        <w:rPr>
          <w:rFonts w:hint="eastAsia"/>
        </w:rPr>
      </w:pPr>
      <w:r>
        <w:rPr>
          <w:rFonts w:hint="eastAsia"/>
          <w:lang w:eastAsia="zh-CN"/>
        </w:rPr>
        <w:t>供应商</w:t>
      </w:r>
      <w:r>
        <w:rPr>
          <w:rFonts w:hint="eastAsia"/>
        </w:rPr>
        <w:t>名称（盖章）：</w:t>
      </w:r>
    </w:p>
    <w:p w14:paraId="27871FE2">
      <w:pPr>
        <w:bidi w:val="0"/>
        <w:rPr>
          <w:rFonts w:hint="eastAsia"/>
        </w:rPr>
      </w:pPr>
      <w:r>
        <w:rPr>
          <w:rFonts w:hint="eastAsia"/>
        </w:rPr>
        <w:t>日期：</w:t>
      </w:r>
    </w:p>
    <w:p w14:paraId="4208540F">
      <w:pPr>
        <w:bidi w:val="0"/>
        <w:rPr>
          <w:rFonts w:hint="eastAsia"/>
        </w:rPr>
      </w:pPr>
    </w:p>
    <w:p w14:paraId="2C84992D">
      <w:pPr>
        <w:bidi w:val="0"/>
        <w:rPr>
          <w:rFonts w:hint="eastAsia"/>
        </w:rPr>
      </w:pPr>
      <w:r>
        <w:rPr>
          <w:rFonts w:hint="eastAsia"/>
        </w:rPr>
        <w:t xml:space="preserve">               </w:t>
      </w:r>
    </w:p>
    <w:p w14:paraId="2C90325E">
      <w:pPr>
        <w:bidi w:val="0"/>
        <w:rPr>
          <w:rFonts w:hint="eastAsia"/>
        </w:rPr>
      </w:pPr>
      <w:r>
        <w:rPr>
          <w:rFonts w:hint="eastAsia"/>
        </w:rPr>
        <w:t>注：（1）法定代表人不参与投标而委托代理人投标适用。</w:t>
      </w:r>
    </w:p>
    <w:p w14:paraId="5B2C737A">
      <w:pPr>
        <w:bidi w:val="0"/>
        <w:rPr>
          <w:rFonts w:hint="eastAsia"/>
        </w:rPr>
      </w:pPr>
      <w:r>
        <w:rPr>
          <w:rFonts w:hint="eastAsia"/>
        </w:rPr>
        <w:t>（2）附法定代表人、委托代理人身份证复印件加盖</w:t>
      </w:r>
      <w:r>
        <w:rPr>
          <w:rFonts w:hint="eastAsia"/>
          <w:lang w:eastAsia="zh-CN"/>
        </w:rPr>
        <w:t>供应商</w:t>
      </w:r>
      <w:r>
        <w:rPr>
          <w:rFonts w:hint="eastAsia"/>
        </w:rPr>
        <w:t>公章。</w:t>
      </w:r>
    </w:p>
    <w:p w14:paraId="33613F3D">
      <w:pPr>
        <w:bidi w:val="0"/>
        <w:rPr>
          <w:rFonts w:hint="eastAsia"/>
        </w:rPr>
      </w:pPr>
    </w:p>
    <w:p w14:paraId="1AEDC321">
      <w:pPr>
        <w:bidi w:val="0"/>
        <w:rPr>
          <w:rFonts w:hint="eastAsia"/>
        </w:rPr>
      </w:pPr>
    </w:p>
    <w:p w14:paraId="29D50966">
      <w:pPr>
        <w:bidi w:val="0"/>
        <w:rPr>
          <w:rFonts w:hint="eastAsia"/>
        </w:rPr>
      </w:pPr>
      <w:r>
        <w:rPr>
          <w:rFonts w:hint="eastAsia"/>
        </w:rPr>
        <w:br w:type="page"/>
      </w:r>
    </w:p>
    <w:p w14:paraId="70728552">
      <w:pPr>
        <w:pStyle w:val="3"/>
        <w:bidi w:val="0"/>
        <w:rPr>
          <w:rFonts w:hint="default" w:eastAsia="宋体"/>
          <w:lang w:val="en-US" w:eastAsia="zh-CN"/>
        </w:rPr>
      </w:pPr>
      <w:r>
        <w:rPr>
          <w:rFonts w:hint="eastAsia"/>
          <w:lang w:val="en-US" w:eastAsia="zh-CN"/>
        </w:rPr>
        <w:t>五、承诺函</w:t>
      </w:r>
    </w:p>
    <w:p w14:paraId="4F160835">
      <w:pPr>
        <w:bidi w:val="0"/>
        <w:rPr>
          <w:rFonts w:hint="eastAsia"/>
        </w:rPr>
      </w:pPr>
    </w:p>
    <w:p w14:paraId="046E354D">
      <w:pPr>
        <w:bidi w:val="0"/>
        <w:ind w:left="0" w:leftChars="0" w:firstLine="0" w:firstLineChars="0"/>
        <w:rPr>
          <w:rFonts w:hint="eastAsia"/>
        </w:rPr>
      </w:pPr>
      <w:r>
        <w:rPr>
          <w:rFonts w:hint="eastAsia"/>
          <w:u w:val="single"/>
        </w:rPr>
        <w:t>眉山市彭山区人民医院（眉山市第三人民医院）</w:t>
      </w:r>
      <w:r>
        <w:rPr>
          <w:rFonts w:hint="eastAsia"/>
        </w:rPr>
        <w:t>：</w:t>
      </w:r>
    </w:p>
    <w:p w14:paraId="7A4F1D9B">
      <w:pPr>
        <w:bidi w:val="0"/>
        <w:rPr>
          <w:rFonts w:hint="eastAsia"/>
        </w:rPr>
      </w:pPr>
      <w:r>
        <w:rPr>
          <w:rFonts w:hint="eastAsia"/>
        </w:rPr>
        <w:t>我公司作为本次</w:t>
      </w:r>
      <w:r>
        <w:rPr>
          <w:rFonts w:hint="eastAsia"/>
          <w:lang w:val="en-US" w:eastAsia="zh-CN"/>
        </w:rPr>
        <w:t>询价</w:t>
      </w:r>
      <w:r>
        <w:rPr>
          <w:rFonts w:hint="eastAsia"/>
        </w:rPr>
        <w:t>项目的</w:t>
      </w:r>
      <w:r>
        <w:rPr>
          <w:rFonts w:hint="eastAsia"/>
          <w:lang w:val="en-US" w:eastAsia="zh-CN"/>
        </w:rPr>
        <w:t>供应商</w:t>
      </w:r>
      <w:r>
        <w:rPr>
          <w:rFonts w:hint="eastAsia"/>
        </w:rPr>
        <w:t>，根据</w:t>
      </w:r>
      <w:r>
        <w:rPr>
          <w:rFonts w:hint="eastAsia"/>
          <w:lang w:val="en-US" w:eastAsia="zh-CN"/>
        </w:rPr>
        <w:t>询价文件</w:t>
      </w:r>
      <w:r>
        <w:rPr>
          <w:rFonts w:hint="eastAsia"/>
        </w:rPr>
        <w:t>要求，现郑重承诺如下：</w:t>
      </w:r>
    </w:p>
    <w:p w14:paraId="17D2D696">
      <w:pPr>
        <w:bidi w:val="0"/>
        <w:rPr>
          <w:rFonts w:hint="eastAsia"/>
          <w:lang w:eastAsia="zh-CN"/>
        </w:rPr>
      </w:pPr>
      <w:r>
        <w:rPr>
          <w:rFonts w:hint="eastAsia"/>
          <w:lang w:val="en-US" w:eastAsia="zh-CN"/>
        </w:rPr>
        <w:t>一、我公司具</w:t>
      </w:r>
      <w:r>
        <w:rPr>
          <w:rFonts w:hint="eastAsia"/>
          <w:lang w:eastAsia="zh-CN"/>
        </w:rPr>
        <w:t>备《中华人民共和国政府采购法》第二十二条第一款和本项目规定的条件：</w:t>
      </w:r>
    </w:p>
    <w:p w14:paraId="4BD6083C">
      <w:pPr>
        <w:bidi w:val="0"/>
        <w:rPr>
          <w:rFonts w:hint="eastAsia"/>
          <w:lang w:eastAsia="zh-CN"/>
        </w:rPr>
      </w:pPr>
      <w:r>
        <w:rPr>
          <w:rFonts w:hint="eastAsia"/>
          <w:lang w:eastAsia="zh-CN"/>
        </w:rPr>
        <w:t xml:space="preserve">（一）具有独立承担民事责任的能力； </w:t>
      </w:r>
    </w:p>
    <w:p w14:paraId="7998D056">
      <w:pPr>
        <w:bidi w:val="0"/>
        <w:rPr>
          <w:rFonts w:hint="eastAsia"/>
          <w:lang w:eastAsia="zh-CN"/>
        </w:rPr>
      </w:pPr>
      <w:r>
        <w:rPr>
          <w:rFonts w:hint="eastAsia"/>
          <w:lang w:eastAsia="zh-CN"/>
        </w:rPr>
        <w:t xml:space="preserve">（二）具有良好的商业信誉和健全的财务会计制度； </w:t>
      </w:r>
    </w:p>
    <w:p w14:paraId="518342ED">
      <w:pPr>
        <w:bidi w:val="0"/>
        <w:rPr>
          <w:rFonts w:hint="eastAsia"/>
          <w:lang w:eastAsia="zh-CN"/>
        </w:rPr>
      </w:pPr>
      <w:r>
        <w:rPr>
          <w:rFonts w:hint="eastAsia"/>
          <w:lang w:eastAsia="zh-CN"/>
        </w:rPr>
        <w:t xml:space="preserve">（三）具有履行合同所必需的设备和专业技术能力； </w:t>
      </w:r>
    </w:p>
    <w:p w14:paraId="5A61ACCE">
      <w:pPr>
        <w:bidi w:val="0"/>
        <w:rPr>
          <w:rFonts w:hint="eastAsia"/>
          <w:lang w:eastAsia="zh-CN"/>
        </w:rPr>
      </w:pPr>
      <w:r>
        <w:rPr>
          <w:rFonts w:hint="eastAsia"/>
          <w:lang w:eastAsia="zh-CN"/>
        </w:rPr>
        <w:t xml:space="preserve">（四）有依法缴纳税收和社会保障资金的良好记录； </w:t>
      </w:r>
    </w:p>
    <w:p w14:paraId="49E46A1D">
      <w:pPr>
        <w:bidi w:val="0"/>
        <w:rPr>
          <w:rFonts w:hint="eastAsia"/>
          <w:lang w:eastAsia="zh-CN"/>
        </w:rPr>
      </w:pPr>
      <w:r>
        <w:rPr>
          <w:rFonts w:hint="eastAsia"/>
          <w:lang w:eastAsia="zh-CN"/>
        </w:rPr>
        <w:t>（五）参加政府采购活动前三年内，在经营活动中没有重大违法记录；</w:t>
      </w:r>
    </w:p>
    <w:p w14:paraId="5DDDFD5A">
      <w:pPr>
        <w:bidi w:val="0"/>
        <w:rPr>
          <w:rFonts w:hint="eastAsia"/>
          <w:lang w:eastAsia="zh-CN"/>
        </w:rPr>
      </w:pPr>
      <w:r>
        <w:rPr>
          <w:rFonts w:hint="eastAsia"/>
          <w:lang w:eastAsia="zh-CN"/>
        </w:rPr>
        <w:t>（六）法律、行政法规规定的其他条件。</w:t>
      </w:r>
    </w:p>
    <w:p w14:paraId="75330A43">
      <w:pPr>
        <w:pStyle w:val="4"/>
        <w:rPr>
          <w:rFonts w:hint="eastAsia"/>
          <w:lang w:val="en-US" w:eastAsia="zh-CN"/>
        </w:rPr>
      </w:pPr>
      <w:r>
        <w:rPr>
          <w:rFonts w:hint="eastAsia"/>
          <w:lang w:val="en-US" w:eastAsia="zh-CN"/>
        </w:rPr>
        <w:t>二、参加本次询价活动，本单位不存在被“信用中国”列入失信被执行人和重大税收违法案件当事人名单的供应商和“中国政府采购网”政府采购严重违法失信行为记录名单。</w:t>
      </w:r>
    </w:p>
    <w:p w14:paraId="37ECE425">
      <w:pPr>
        <w:pStyle w:val="4"/>
        <w:rPr>
          <w:rFonts w:hint="eastAsia"/>
          <w:lang w:eastAsia="zh-CN"/>
        </w:rPr>
      </w:pPr>
      <w:r>
        <w:rPr>
          <w:rFonts w:hint="eastAsia"/>
          <w:lang w:val="en-US" w:eastAsia="zh-CN"/>
        </w:rPr>
        <w:t>三、参加本次询价活动，本单位及其现任法定代表人、主要负责人不存在具有行贿犯罪记录。</w:t>
      </w:r>
    </w:p>
    <w:p w14:paraId="4C3A0D6B">
      <w:pPr>
        <w:pStyle w:val="4"/>
        <w:rPr>
          <w:rFonts w:hint="eastAsia"/>
          <w:lang w:eastAsia="zh-CN"/>
        </w:rPr>
      </w:pPr>
      <w:r>
        <w:rPr>
          <w:rFonts w:hint="eastAsia"/>
          <w:lang w:val="en-US" w:eastAsia="zh-CN"/>
        </w:rPr>
        <w:t>四、参加本次询价活动，本单位不存在和其他供应商在同一合同项下的询价项目中，同时委托同一个自然人、同一家庭的人员、同一单位的人员作为代理人的行为</w:t>
      </w:r>
      <w:r>
        <w:rPr>
          <w:rFonts w:hint="eastAsia"/>
          <w:lang w:eastAsia="zh-CN"/>
        </w:rPr>
        <w:t>。</w:t>
      </w:r>
    </w:p>
    <w:p w14:paraId="1CC2A11B">
      <w:pPr>
        <w:bidi w:val="0"/>
        <w:rPr>
          <w:rFonts w:hint="eastAsia"/>
        </w:rPr>
      </w:pPr>
      <w:r>
        <w:rPr>
          <w:rFonts w:hint="eastAsia"/>
        </w:rPr>
        <w:t>本公司对上述承诺的内容事项真实性负责。如经查实上述承诺的内容事项存在虚假，我公司愿意接受以提供虚假材料谋取中标追究法律责任。</w:t>
      </w:r>
    </w:p>
    <w:p w14:paraId="03462811">
      <w:pPr>
        <w:bidi w:val="0"/>
        <w:rPr>
          <w:rFonts w:hint="eastAsia"/>
        </w:rPr>
      </w:pPr>
    </w:p>
    <w:p w14:paraId="329DEE6D">
      <w:pPr>
        <w:bidi w:val="0"/>
        <w:rPr>
          <w:rFonts w:hint="eastAsia"/>
        </w:rPr>
      </w:pPr>
    </w:p>
    <w:p w14:paraId="00D263BB">
      <w:pPr>
        <w:bidi w:val="0"/>
        <w:rPr>
          <w:rFonts w:hint="eastAsia"/>
        </w:rPr>
      </w:pPr>
    </w:p>
    <w:p w14:paraId="3D10C84A">
      <w:pPr>
        <w:bidi w:val="0"/>
        <w:rPr>
          <w:rFonts w:hint="eastAsia"/>
        </w:rPr>
      </w:pPr>
      <w:r>
        <w:rPr>
          <w:rFonts w:hint="eastAsia"/>
          <w:lang w:val="en-US" w:eastAsia="zh-CN"/>
        </w:rPr>
        <w:t>供应商名称</w:t>
      </w:r>
      <w:r>
        <w:rPr>
          <w:rFonts w:hint="eastAsia"/>
        </w:rPr>
        <w:t xml:space="preserve">（盖章）： </w:t>
      </w:r>
    </w:p>
    <w:p w14:paraId="1B43028C">
      <w:pPr>
        <w:bidi w:val="0"/>
        <w:rPr>
          <w:rFonts w:hint="eastAsia"/>
        </w:rPr>
      </w:pPr>
      <w:r>
        <w:rPr>
          <w:rFonts w:hint="eastAsia"/>
        </w:rPr>
        <w:t>法定代表人或其委托代理人（签字）：</w:t>
      </w:r>
    </w:p>
    <w:p w14:paraId="74C69994">
      <w:pPr>
        <w:bidi w:val="0"/>
        <w:rPr>
          <w:rFonts w:hint="eastAsia"/>
        </w:rPr>
      </w:pPr>
      <w:r>
        <w:rPr>
          <w:rFonts w:hint="eastAsia"/>
        </w:rPr>
        <w:t>日期：</w:t>
      </w:r>
    </w:p>
    <w:p w14:paraId="13CF2FE5">
      <w:pPr>
        <w:rPr>
          <w:rFonts w:hint="eastAsia"/>
        </w:rPr>
      </w:pPr>
      <w:r>
        <w:rPr>
          <w:rFonts w:hint="eastAsia"/>
        </w:rPr>
        <w:br w:type="page"/>
      </w:r>
    </w:p>
    <w:p w14:paraId="18E17369">
      <w:pPr>
        <w:pStyle w:val="3"/>
        <w:bidi w:val="0"/>
        <w:rPr>
          <w:rFonts w:hint="eastAsia"/>
          <w:lang w:val="en-US" w:eastAsia="zh-CN"/>
        </w:rPr>
      </w:pPr>
      <w:r>
        <w:rPr>
          <w:rFonts w:hint="eastAsia"/>
          <w:lang w:val="en-US" w:eastAsia="zh-CN"/>
        </w:rPr>
        <w:t>六、供应商资质文件</w:t>
      </w:r>
    </w:p>
    <w:p w14:paraId="2027BD8A">
      <w:pPr>
        <w:rPr>
          <w:rFonts w:hint="default"/>
          <w:lang w:val="en-US" w:eastAsia="zh-CN"/>
        </w:rPr>
      </w:pPr>
      <w:r>
        <w:rPr>
          <w:rFonts w:hint="eastAsia"/>
        </w:rPr>
        <w:t>营业执照副本</w:t>
      </w:r>
      <w:r>
        <w:rPr>
          <w:rFonts w:hint="eastAsia"/>
          <w:lang w:eastAsia="zh-CN"/>
        </w:rPr>
        <w:t>（提供复印件并加盖公章）</w:t>
      </w:r>
    </w:p>
    <w:p w14:paraId="5F0F30E2">
      <w:pPr>
        <w:rPr>
          <w:rFonts w:hint="eastAsia"/>
          <w:lang w:val="en-US" w:eastAsia="zh-CN"/>
        </w:rPr>
      </w:pPr>
      <w:r>
        <w:rPr>
          <w:rFonts w:hint="eastAsia"/>
          <w:lang w:val="en-US" w:eastAsia="zh-CN"/>
        </w:rPr>
        <w:br w:type="page"/>
      </w:r>
    </w:p>
    <w:p w14:paraId="22085252">
      <w:pPr>
        <w:pStyle w:val="3"/>
        <w:bidi w:val="0"/>
        <w:rPr>
          <w:rFonts w:hint="default"/>
          <w:lang w:val="en-US" w:eastAsia="zh-CN"/>
        </w:rPr>
      </w:pPr>
      <w:r>
        <w:rPr>
          <w:rFonts w:hint="eastAsia"/>
          <w:lang w:val="en-US" w:eastAsia="zh-CN"/>
        </w:rPr>
        <w:t>七、其他应提供的资质文件</w:t>
      </w:r>
    </w:p>
    <w:p w14:paraId="6CB4251B">
      <w:pPr>
        <w:rPr>
          <w:rFonts w:hint="eastAsia"/>
        </w:rPr>
      </w:pPr>
      <w:r>
        <w:rPr>
          <w:rFonts w:hint="eastAsia"/>
        </w:rPr>
        <w:t>供应商具有省级及以上市场监管部门核发、有效期内《检验检测机构资质认定证书（CMA）》（资质附表能力范围覆盖本项目全部检测指标）</w:t>
      </w:r>
      <w:r>
        <w:rPr>
          <w:rFonts w:hint="eastAsia"/>
          <w:lang w:eastAsia="zh-CN"/>
        </w:rPr>
        <w:t>（提供复印件并加盖公章）</w:t>
      </w:r>
    </w:p>
    <w:p w14:paraId="52B319DF">
      <w:pPr>
        <w:rPr>
          <w:rFonts w:hint="eastAsia"/>
        </w:rPr>
      </w:pPr>
      <w:r>
        <w:rPr>
          <w:rFonts w:hint="eastAsia"/>
        </w:rPr>
        <w:br w:type="page"/>
      </w:r>
    </w:p>
    <w:p w14:paraId="4B47B151">
      <w:pPr>
        <w:pStyle w:val="3"/>
        <w:bidi w:val="0"/>
        <w:rPr>
          <w:rFonts w:hint="eastAsia"/>
          <w:lang w:val="en-US" w:eastAsia="zh-CN"/>
        </w:rPr>
      </w:pPr>
      <w:r>
        <w:rPr>
          <w:rFonts w:hint="eastAsia"/>
          <w:lang w:val="en-US" w:eastAsia="zh-CN"/>
        </w:rPr>
        <w:t>八、技术要求应答表</w:t>
      </w:r>
    </w:p>
    <w:p w14:paraId="2346FEA9">
      <w:pPr>
        <w:numPr>
          <w:ilvl w:val="0"/>
          <w:numId w:val="0"/>
        </w:numPr>
        <w:rPr>
          <w:rFonts w:hint="eastAsia"/>
          <w:u w:val="single"/>
          <w:lang w:val="en-US" w:eastAsia="zh-CN"/>
        </w:rPr>
      </w:pPr>
      <w:r>
        <w:rPr>
          <w:rFonts w:hint="eastAsia"/>
          <w:lang w:val="en-US" w:eastAsia="zh-CN"/>
        </w:rPr>
        <w:t>项目名称：</w:t>
      </w:r>
      <w:r>
        <w:rPr>
          <w:rFonts w:hint="eastAsia"/>
          <w:u w:val="single"/>
          <w:lang w:val="en-US" w:eastAsia="zh-CN"/>
        </w:rPr>
        <w:t xml:space="preserve">       </w:t>
      </w:r>
    </w:p>
    <w:p w14:paraId="35597BEF">
      <w:pPr>
        <w:numPr>
          <w:ilvl w:val="0"/>
          <w:numId w:val="0"/>
        </w:numPr>
        <w:rPr>
          <w:rFonts w:hint="default"/>
          <w:lang w:val="en-US" w:eastAsia="zh-CN"/>
        </w:rPr>
      </w:pPr>
      <w:r>
        <w:rPr>
          <w:rFonts w:hint="eastAsia"/>
          <w:lang w:val="en-US" w:eastAsia="zh-CN"/>
        </w:rPr>
        <w:t>项目编号：</w:t>
      </w:r>
      <w:r>
        <w:rPr>
          <w:rFonts w:hint="eastAsia"/>
          <w:u w:val="single"/>
          <w:lang w:val="en-US" w:eastAsia="zh-CN"/>
        </w:rPr>
        <w:t xml:space="preserve">       </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6"/>
        <w:gridCol w:w="3552"/>
        <w:gridCol w:w="3651"/>
      </w:tblGrid>
      <w:tr w14:paraId="4DBFA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noWrap w:val="0"/>
            <w:vAlign w:val="center"/>
          </w:tcPr>
          <w:p w14:paraId="756EE6E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rPr>
              <w:t>序号</w:t>
            </w:r>
          </w:p>
        </w:tc>
        <w:tc>
          <w:tcPr>
            <w:tcW w:w="2084" w:type="pct"/>
            <w:noWrap w:val="0"/>
            <w:vAlign w:val="center"/>
          </w:tcPr>
          <w:p w14:paraId="6293A8B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lang w:val="en-US" w:eastAsia="zh-CN"/>
              </w:rPr>
              <w:t>询价文件</w:t>
            </w:r>
            <w:r>
              <w:rPr>
                <w:rFonts w:hint="eastAsia"/>
              </w:rPr>
              <w:t>要求</w:t>
            </w:r>
          </w:p>
        </w:tc>
        <w:tc>
          <w:tcPr>
            <w:tcW w:w="2142" w:type="pct"/>
            <w:noWrap w:val="0"/>
            <w:vAlign w:val="center"/>
          </w:tcPr>
          <w:p w14:paraId="4C4B540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lang w:val="en-US" w:eastAsia="zh-CN"/>
              </w:rPr>
            </w:pPr>
            <w:r>
              <w:rPr>
                <w:rFonts w:hint="eastAsia"/>
                <w:lang w:eastAsia="zh-CN"/>
              </w:rPr>
              <w:t>响应文件</w:t>
            </w:r>
            <w:r>
              <w:rPr>
                <w:rFonts w:hint="eastAsia"/>
                <w:lang w:val="en-US" w:eastAsia="zh-CN"/>
              </w:rPr>
              <w:t>响应</w:t>
            </w:r>
          </w:p>
        </w:tc>
      </w:tr>
      <w:tr w14:paraId="46A80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noWrap w:val="0"/>
            <w:vAlign w:val="center"/>
          </w:tcPr>
          <w:p w14:paraId="2E9A472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2084" w:type="pct"/>
            <w:noWrap w:val="0"/>
            <w:vAlign w:val="center"/>
          </w:tcPr>
          <w:p w14:paraId="71DCFFA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2142" w:type="pct"/>
            <w:noWrap w:val="0"/>
            <w:vAlign w:val="center"/>
          </w:tcPr>
          <w:p w14:paraId="36C5847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r>
      <w:tr w14:paraId="4108B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noWrap w:val="0"/>
            <w:vAlign w:val="center"/>
          </w:tcPr>
          <w:p w14:paraId="4B46058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2084" w:type="pct"/>
            <w:noWrap w:val="0"/>
            <w:vAlign w:val="center"/>
          </w:tcPr>
          <w:p w14:paraId="25DD87B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2142" w:type="pct"/>
            <w:noWrap w:val="0"/>
            <w:vAlign w:val="center"/>
          </w:tcPr>
          <w:p w14:paraId="79CC72F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r>
      <w:tr w14:paraId="0FEE5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noWrap w:val="0"/>
            <w:vAlign w:val="center"/>
          </w:tcPr>
          <w:p w14:paraId="3887853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2084" w:type="pct"/>
            <w:noWrap w:val="0"/>
            <w:vAlign w:val="center"/>
          </w:tcPr>
          <w:p w14:paraId="65C99D4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2142" w:type="pct"/>
            <w:noWrap w:val="0"/>
            <w:vAlign w:val="center"/>
          </w:tcPr>
          <w:p w14:paraId="22251D6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r>
      <w:tr w14:paraId="6DCDD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noWrap w:val="0"/>
            <w:vAlign w:val="center"/>
          </w:tcPr>
          <w:p w14:paraId="0B32368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2084" w:type="pct"/>
            <w:noWrap w:val="0"/>
            <w:vAlign w:val="center"/>
          </w:tcPr>
          <w:p w14:paraId="0ED0786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2142" w:type="pct"/>
            <w:noWrap w:val="0"/>
            <w:vAlign w:val="center"/>
          </w:tcPr>
          <w:p w14:paraId="3F71A6D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r>
    </w:tbl>
    <w:p w14:paraId="5A8C6999">
      <w:pPr>
        <w:bidi w:val="0"/>
        <w:rPr>
          <w:rFonts w:hint="default" w:eastAsia="宋体"/>
          <w:lang w:val="en-US" w:eastAsia="zh-CN"/>
        </w:rPr>
      </w:pPr>
      <w:r>
        <w:rPr>
          <w:rFonts w:hint="eastAsia"/>
        </w:rPr>
        <w:t>注：</w:t>
      </w:r>
      <w:r>
        <w:rPr>
          <w:rFonts w:hint="eastAsia"/>
          <w:lang w:val="en-US" w:eastAsia="zh-CN"/>
        </w:rPr>
        <w:t>供应商必须据实填写，不得虚假应答，否则将取消其成交资格。</w:t>
      </w:r>
      <w:r>
        <w:rPr>
          <w:rFonts w:hint="eastAsia"/>
          <w:b/>
          <w:bCs/>
          <w:lang w:val="en-US" w:eastAsia="zh-CN"/>
        </w:rPr>
        <w:t>如与询价文件所列技术要求相关条款无偏离，则无须应答，视为供应商完全接受询价文件所列技术要求。</w:t>
      </w:r>
    </w:p>
    <w:p w14:paraId="31D7E924">
      <w:pPr>
        <w:rPr>
          <w:rFonts w:hint="eastAsia"/>
          <w:lang w:val="en-US" w:eastAsia="zh-CN"/>
        </w:rPr>
      </w:pPr>
    </w:p>
    <w:p w14:paraId="00221BEF">
      <w:pPr>
        <w:bidi w:val="0"/>
        <w:rPr>
          <w:rFonts w:hint="eastAsia"/>
        </w:rPr>
      </w:pPr>
      <w:r>
        <w:rPr>
          <w:rFonts w:hint="eastAsia"/>
          <w:lang w:val="en-US" w:eastAsia="zh-CN"/>
        </w:rPr>
        <w:t>供应商名称</w:t>
      </w:r>
      <w:r>
        <w:rPr>
          <w:rFonts w:hint="eastAsia"/>
        </w:rPr>
        <w:t xml:space="preserve">（盖章）： </w:t>
      </w:r>
    </w:p>
    <w:p w14:paraId="69B9709C">
      <w:pPr>
        <w:bidi w:val="0"/>
        <w:rPr>
          <w:rFonts w:hint="eastAsia"/>
        </w:rPr>
      </w:pPr>
      <w:r>
        <w:rPr>
          <w:rFonts w:hint="eastAsia"/>
        </w:rPr>
        <w:t>法定代表人或其委托代理人（签字）：</w:t>
      </w:r>
    </w:p>
    <w:p w14:paraId="338FC35E">
      <w:pPr>
        <w:bidi w:val="0"/>
        <w:rPr>
          <w:rFonts w:hint="eastAsia"/>
        </w:rPr>
      </w:pPr>
      <w:r>
        <w:rPr>
          <w:rFonts w:hint="eastAsia"/>
        </w:rPr>
        <w:t>日期：</w:t>
      </w:r>
    </w:p>
    <w:p w14:paraId="3383F8D3">
      <w:pPr>
        <w:rPr>
          <w:rFonts w:hint="eastAsia"/>
          <w:lang w:val="en-US" w:eastAsia="zh-CN"/>
        </w:rPr>
      </w:pPr>
    </w:p>
    <w:p w14:paraId="4100522F">
      <w:pPr>
        <w:rPr>
          <w:rFonts w:hint="eastAsia"/>
          <w:lang w:val="en-US" w:eastAsia="zh-CN"/>
        </w:rPr>
      </w:pPr>
      <w:r>
        <w:rPr>
          <w:rFonts w:hint="eastAsia"/>
          <w:lang w:val="en-US" w:eastAsia="zh-CN"/>
        </w:rPr>
        <w:br w:type="page"/>
      </w:r>
    </w:p>
    <w:p w14:paraId="543A4A87">
      <w:pPr>
        <w:pStyle w:val="3"/>
        <w:bidi w:val="0"/>
        <w:rPr>
          <w:rFonts w:hint="eastAsia"/>
          <w:lang w:val="en-US" w:eastAsia="zh-CN"/>
        </w:rPr>
      </w:pPr>
      <w:r>
        <w:rPr>
          <w:rFonts w:hint="eastAsia"/>
          <w:lang w:val="en-US" w:eastAsia="zh-CN"/>
        </w:rPr>
        <w:t>九、商务要求应答表</w:t>
      </w:r>
    </w:p>
    <w:p w14:paraId="72CDA6ED">
      <w:pPr>
        <w:numPr>
          <w:ilvl w:val="0"/>
          <w:numId w:val="0"/>
        </w:numPr>
        <w:rPr>
          <w:rFonts w:hint="eastAsia"/>
          <w:u w:val="single"/>
          <w:lang w:val="en-US" w:eastAsia="zh-CN"/>
        </w:rPr>
      </w:pPr>
      <w:r>
        <w:rPr>
          <w:rFonts w:hint="eastAsia"/>
          <w:lang w:val="en-US" w:eastAsia="zh-CN"/>
        </w:rPr>
        <w:t>项目名称：</w:t>
      </w:r>
      <w:r>
        <w:rPr>
          <w:rFonts w:hint="eastAsia"/>
          <w:u w:val="single"/>
          <w:lang w:val="en-US" w:eastAsia="zh-CN"/>
        </w:rPr>
        <w:t xml:space="preserve">       </w:t>
      </w:r>
    </w:p>
    <w:p w14:paraId="0A54896F">
      <w:pPr>
        <w:numPr>
          <w:ilvl w:val="0"/>
          <w:numId w:val="0"/>
        </w:numPr>
        <w:rPr>
          <w:rFonts w:hint="default"/>
          <w:lang w:val="en-US" w:eastAsia="zh-CN"/>
        </w:rPr>
      </w:pPr>
      <w:r>
        <w:rPr>
          <w:rFonts w:hint="eastAsia"/>
          <w:lang w:val="en-US" w:eastAsia="zh-CN"/>
        </w:rPr>
        <w:t>项目编号：</w:t>
      </w:r>
      <w:r>
        <w:rPr>
          <w:rFonts w:hint="eastAsia"/>
          <w:u w:val="single"/>
          <w:lang w:val="en-US" w:eastAsia="zh-CN"/>
        </w:rPr>
        <w:t xml:space="preserve">       </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6"/>
        <w:gridCol w:w="3552"/>
        <w:gridCol w:w="3651"/>
      </w:tblGrid>
      <w:tr w14:paraId="2EF2A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2" w:type="pct"/>
            <w:noWrap w:val="0"/>
            <w:vAlign w:val="center"/>
          </w:tcPr>
          <w:p w14:paraId="38E5737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rPr>
              <w:t>序号</w:t>
            </w:r>
          </w:p>
        </w:tc>
        <w:tc>
          <w:tcPr>
            <w:tcW w:w="2084" w:type="pct"/>
            <w:noWrap w:val="0"/>
            <w:vAlign w:val="center"/>
          </w:tcPr>
          <w:p w14:paraId="6DEEA97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lang w:val="en-US" w:eastAsia="zh-CN"/>
              </w:rPr>
              <w:t>询价文件</w:t>
            </w:r>
            <w:r>
              <w:rPr>
                <w:rFonts w:hint="eastAsia"/>
              </w:rPr>
              <w:t>要求</w:t>
            </w:r>
          </w:p>
        </w:tc>
        <w:tc>
          <w:tcPr>
            <w:tcW w:w="2142" w:type="pct"/>
            <w:noWrap w:val="0"/>
            <w:vAlign w:val="center"/>
          </w:tcPr>
          <w:p w14:paraId="6111377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lang w:val="en-US" w:eastAsia="zh-CN"/>
              </w:rPr>
            </w:pPr>
            <w:r>
              <w:rPr>
                <w:rFonts w:hint="eastAsia"/>
                <w:lang w:eastAsia="zh-CN"/>
              </w:rPr>
              <w:t>响应文件</w:t>
            </w:r>
            <w:r>
              <w:rPr>
                <w:rFonts w:hint="eastAsia"/>
                <w:lang w:val="en-US" w:eastAsia="zh-CN"/>
              </w:rPr>
              <w:t>响应</w:t>
            </w:r>
          </w:p>
        </w:tc>
      </w:tr>
      <w:tr w14:paraId="48C65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noWrap w:val="0"/>
            <w:vAlign w:val="center"/>
          </w:tcPr>
          <w:p w14:paraId="67D8497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2084" w:type="pct"/>
            <w:noWrap w:val="0"/>
            <w:vAlign w:val="center"/>
          </w:tcPr>
          <w:p w14:paraId="51B29F6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2142" w:type="pct"/>
            <w:noWrap w:val="0"/>
            <w:vAlign w:val="center"/>
          </w:tcPr>
          <w:p w14:paraId="611AF33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r>
      <w:tr w14:paraId="7E90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noWrap w:val="0"/>
            <w:vAlign w:val="center"/>
          </w:tcPr>
          <w:p w14:paraId="7AA8976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2084" w:type="pct"/>
            <w:noWrap w:val="0"/>
            <w:vAlign w:val="center"/>
          </w:tcPr>
          <w:p w14:paraId="5CAB302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2142" w:type="pct"/>
            <w:noWrap w:val="0"/>
            <w:vAlign w:val="center"/>
          </w:tcPr>
          <w:p w14:paraId="72E534A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r>
      <w:tr w14:paraId="04C3D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noWrap w:val="0"/>
            <w:vAlign w:val="center"/>
          </w:tcPr>
          <w:p w14:paraId="2186AA7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2084" w:type="pct"/>
            <w:noWrap w:val="0"/>
            <w:vAlign w:val="center"/>
          </w:tcPr>
          <w:p w14:paraId="78B360F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2142" w:type="pct"/>
            <w:noWrap w:val="0"/>
            <w:vAlign w:val="center"/>
          </w:tcPr>
          <w:p w14:paraId="3320ABA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r>
      <w:tr w14:paraId="01B1B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noWrap w:val="0"/>
            <w:vAlign w:val="center"/>
          </w:tcPr>
          <w:p w14:paraId="449CE6E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2084" w:type="pct"/>
            <w:noWrap w:val="0"/>
            <w:vAlign w:val="center"/>
          </w:tcPr>
          <w:p w14:paraId="3E28FB4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2142" w:type="pct"/>
            <w:noWrap w:val="0"/>
            <w:vAlign w:val="center"/>
          </w:tcPr>
          <w:p w14:paraId="396F65C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r>
    </w:tbl>
    <w:p w14:paraId="5616C721">
      <w:pPr>
        <w:bidi w:val="0"/>
        <w:rPr>
          <w:rFonts w:hint="default" w:eastAsia="宋体"/>
          <w:lang w:val="en-US" w:eastAsia="zh-CN"/>
        </w:rPr>
      </w:pPr>
      <w:r>
        <w:rPr>
          <w:rFonts w:hint="eastAsia"/>
        </w:rPr>
        <w:t>注：</w:t>
      </w:r>
      <w:r>
        <w:rPr>
          <w:rFonts w:hint="eastAsia"/>
          <w:lang w:val="en-US" w:eastAsia="zh-CN"/>
        </w:rPr>
        <w:t>供应商必须据实填写，不得虚假应答，否则将取消其成交资格。</w:t>
      </w:r>
      <w:r>
        <w:rPr>
          <w:rFonts w:hint="eastAsia"/>
          <w:b/>
          <w:bCs/>
          <w:lang w:val="en-US" w:eastAsia="zh-CN"/>
        </w:rPr>
        <w:t>如与询价文件所列商务要求相关条款无偏离，则无须应答，视为供应商完全接受询价文件所列商务要求。</w:t>
      </w:r>
    </w:p>
    <w:p w14:paraId="27F28938">
      <w:pPr>
        <w:rPr>
          <w:rFonts w:hint="eastAsia"/>
          <w:lang w:val="en-US" w:eastAsia="zh-CN"/>
        </w:rPr>
      </w:pPr>
    </w:p>
    <w:p w14:paraId="65B7D932">
      <w:pPr>
        <w:bidi w:val="0"/>
        <w:rPr>
          <w:rFonts w:hint="eastAsia"/>
        </w:rPr>
      </w:pPr>
      <w:r>
        <w:rPr>
          <w:rFonts w:hint="eastAsia"/>
          <w:lang w:val="en-US" w:eastAsia="zh-CN"/>
        </w:rPr>
        <w:t>供应商名称</w:t>
      </w:r>
      <w:r>
        <w:rPr>
          <w:rFonts w:hint="eastAsia"/>
        </w:rPr>
        <w:t xml:space="preserve">（盖章）： </w:t>
      </w:r>
    </w:p>
    <w:p w14:paraId="303ED157">
      <w:pPr>
        <w:bidi w:val="0"/>
        <w:rPr>
          <w:rFonts w:hint="eastAsia"/>
        </w:rPr>
      </w:pPr>
      <w:r>
        <w:rPr>
          <w:rFonts w:hint="eastAsia"/>
        </w:rPr>
        <w:t>法定代表人或其委托代理人（签字）：</w:t>
      </w:r>
    </w:p>
    <w:p w14:paraId="5E9F4051">
      <w:pPr>
        <w:bidi w:val="0"/>
        <w:rPr>
          <w:rFonts w:hint="eastAsia"/>
        </w:rPr>
      </w:pPr>
      <w:r>
        <w:rPr>
          <w:rFonts w:hint="eastAsia"/>
        </w:rPr>
        <w:t>日期：</w:t>
      </w:r>
    </w:p>
    <w:p w14:paraId="50AC8DDB">
      <w:pPr>
        <w:rPr>
          <w:rFonts w:hint="eastAsia"/>
          <w:lang w:val="en-US" w:eastAsia="zh-CN"/>
        </w:rPr>
      </w:pPr>
      <w:r>
        <w:rPr>
          <w:rFonts w:hint="eastAsia"/>
          <w:lang w:val="en-US" w:eastAsia="zh-CN"/>
        </w:rPr>
        <w:br w:type="page"/>
      </w:r>
    </w:p>
    <w:p w14:paraId="1ADEB55E">
      <w:pPr>
        <w:pStyle w:val="3"/>
        <w:bidi w:val="0"/>
        <w:rPr>
          <w:rFonts w:hint="eastAsia"/>
          <w:lang w:val="en-US" w:eastAsia="zh-CN"/>
        </w:rPr>
      </w:pPr>
      <w:r>
        <w:rPr>
          <w:rFonts w:hint="eastAsia"/>
          <w:lang w:val="en-US" w:eastAsia="zh-CN"/>
        </w:rPr>
        <w:t>十、服务团队配置表（若有）</w:t>
      </w:r>
    </w:p>
    <w:p w14:paraId="66DE6D20">
      <w:pPr>
        <w:numPr>
          <w:ilvl w:val="0"/>
          <w:numId w:val="0"/>
        </w:numPr>
        <w:rPr>
          <w:rFonts w:hint="eastAsia"/>
          <w:u w:val="single"/>
          <w:lang w:val="en-US" w:eastAsia="zh-CN"/>
        </w:rPr>
      </w:pPr>
      <w:r>
        <w:rPr>
          <w:rFonts w:hint="eastAsia"/>
          <w:lang w:val="en-US" w:eastAsia="zh-CN"/>
        </w:rPr>
        <w:t>项目名称：</w:t>
      </w:r>
      <w:r>
        <w:rPr>
          <w:rFonts w:hint="eastAsia"/>
          <w:u w:val="single"/>
          <w:lang w:val="en-US" w:eastAsia="zh-CN"/>
        </w:rPr>
        <w:t xml:space="preserve">       </w:t>
      </w:r>
    </w:p>
    <w:p w14:paraId="74AC9C8E">
      <w:pPr>
        <w:numPr>
          <w:ilvl w:val="0"/>
          <w:numId w:val="0"/>
        </w:numPr>
        <w:rPr>
          <w:rFonts w:hint="default"/>
          <w:lang w:val="en-US" w:eastAsia="zh-CN"/>
        </w:rPr>
      </w:pPr>
      <w:r>
        <w:rPr>
          <w:rFonts w:hint="eastAsia"/>
          <w:lang w:val="en-US" w:eastAsia="zh-CN"/>
        </w:rPr>
        <w:t>项目编号：</w:t>
      </w:r>
      <w:r>
        <w:rPr>
          <w:rFonts w:hint="eastAsia"/>
          <w:u w:val="single"/>
          <w:lang w:val="en-US" w:eastAsia="zh-CN"/>
        </w:rPr>
        <w:t xml:space="preserve">       </w:t>
      </w:r>
    </w:p>
    <w:tbl>
      <w:tblPr>
        <w:tblStyle w:val="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902"/>
        <w:gridCol w:w="902"/>
        <w:gridCol w:w="902"/>
        <w:gridCol w:w="1400"/>
        <w:gridCol w:w="945"/>
        <w:gridCol w:w="1586"/>
        <w:gridCol w:w="984"/>
      </w:tblGrid>
      <w:tr w14:paraId="3AC20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pct"/>
            <w:vMerge w:val="restart"/>
            <w:noWrap w:val="0"/>
            <w:vAlign w:val="center"/>
          </w:tcPr>
          <w:p w14:paraId="3ACFB5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rPr>
              <w:t>类别</w:t>
            </w:r>
          </w:p>
        </w:tc>
        <w:tc>
          <w:tcPr>
            <w:tcW w:w="529" w:type="pct"/>
            <w:vMerge w:val="restart"/>
            <w:noWrap w:val="0"/>
            <w:vAlign w:val="center"/>
          </w:tcPr>
          <w:p w14:paraId="449ED2F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rPr>
              <w:t>姓名</w:t>
            </w:r>
          </w:p>
        </w:tc>
        <w:tc>
          <w:tcPr>
            <w:tcW w:w="529" w:type="pct"/>
            <w:vMerge w:val="restart"/>
            <w:noWrap w:val="0"/>
            <w:vAlign w:val="center"/>
          </w:tcPr>
          <w:p w14:paraId="690568D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rPr>
              <w:t>职称</w:t>
            </w:r>
          </w:p>
        </w:tc>
        <w:tc>
          <w:tcPr>
            <w:tcW w:w="529" w:type="pct"/>
            <w:vMerge w:val="restart"/>
            <w:noWrap w:val="0"/>
            <w:vAlign w:val="center"/>
          </w:tcPr>
          <w:p w14:paraId="5495D98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rPr>
              <w:t>常住地</w:t>
            </w:r>
          </w:p>
        </w:tc>
        <w:tc>
          <w:tcPr>
            <w:tcW w:w="2882" w:type="pct"/>
            <w:gridSpan w:val="4"/>
            <w:noWrap w:val="0"/>
            <w:vAlign w:val="center"/>
          </w:tcPr>
          <w:p w14:paraId="55F6200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rPr>
              <w:t>资格证明（附复印件）</w:t>
            </w:r>
          </w:p>
        </w:tc>
      </w:tr>
      <w:tr w14:paraId="52333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pct"/>
            <w:vMerge w:val="continue"/>
            <w:noWrap w:val="0"/>
            <w:vAlign w:val="center"/>
          </w:tcPr>
          <w:p w14:paraId="0D1F7D7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529" w:type="pct"/>
            <w:vMerge w:val="continue"/>
            <w:noWrap w:val="0"/>
            <w:vAlign w:val="center"/>
          </w:tcPr>
          <w:p w14:paraId="42F57B9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529" w:type="pct"/>
            <w:vMerge w:val="continue"/>
            <w:noWrap w:val="0"/>
            <w:vAlign w:val="center"/>
          </w:tcPr>
          <w:p w14:paraId="7204AFD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529" w:type="pct"/>
            <w:vMerge w:val="continue"/>
            <w:noWrap w:val="0"/>
            <w:vAlign w:val="center"/>
          </w:tcPr>
          <w:p w14:paraId="5448C7D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821" w:type="pct"/>
            <w:noWrap w:val="0"/>
            <w:vAlign w:val="center"/>
          </w:tcPr>
          <w:p w14:paraId="71C3B5E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rPr>
              <w:t>证书名称</w:t>
            </w:r>
          </w:p>
        </w:tc>
        <w:tc>
          <w:tcPr>
            <w:tcW w:w="554" w:type="pct"/>
            <w:noWrap w:val="0"/>
            <w:vAlign w:val="center"/>
          </w:tcPr>
          <w:p w14:paraId="798E4EC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rPr>
              <w:t>级别</w:t>
            </w:r>
          </w:p>
        </w:tc>
        <w:tc>
          <w:tcPr>
            <w:tcW w:w="930" w:type="pct"/>
            <w:noWrap w:val="0"/>
            <w:vAlign w:val="center"/>
          </w:tcPr>
          <w:p w14:paraId="3C3EF61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rPr>
              <w:t>证号</w:t>
            </w:r>
          </w:p>
        </w:tc>
        <w:tc>
          <w:tcPr>
            <w:tcW w:w="575" w:type="pct"/>
            <w:noWrap w:val="0"/>
            <w:vAlign w:val="center"/>
          </w:tcPr>
          <w:p w14:paraId="7CDA52F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rPr>
              <w:t>专业</w:t>
            </w:r>
          </w:p>
        </w:tc>
      </w:tr>
      <w:tr w14:paraId="238F9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pct"/>
            <w:vMerge w:val="restart"/>
            <w:noWrap w:val="0"/>
            <w:vAlign w:val="center"/>
          </w:tcPr>
          <w:p w14:paraId="124C182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rPr>
              <w:t>管理</w:t>
            </w:r>
          </w:p>
          <w:p w14:paraId="62BE6F2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rPr>
              <w:t>人员</w:t>
            </w:r>
          </w:p>
        </w:tc>
        <w:tc>
          <w:tcPr>
            <w:tcW w:w="529" w:type="pct"/>
            <w:noWrap w:val="0"/>
            <w:vAlign w:val="center"/>
          </w:tcPr>
          <w:p w14:paraId="1CA6439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529" w:type="pct"/>
            <w:noWrap w:val="0"/>
            <w:vAlign w:val="center"/>
          </w:tcPr>
          <w:p w14:paraId="395E0C3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529" w:type="pct"/>
            <w:noWrap w:val="0"/>
            <w:vAlign w:val="center"/>
          </w:tcPr>
          <w:p w14:paraId="64A46B4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821" w:type="pct"/>
            <w:noWrap w:val="0"/>
            <w:vAlign w:val="center"/>
          </w:tcPr>
          <w:p w14:paraId="4E18B69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554" w:type="pct"/>
            <w:noWrap w:val="0"/>
            <w:vAlign w:val="center"/>
          </w:tcPr>
          <w:p w14:paraId="2486978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30" w:type="pct"/>
            <w:noWrap w:val="0"/>
            <w:vAlign w:val="center"/>
          </w:tcPr>
          <w:p w14:paraId="3DB0BB7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575" w:type="pct"/>
            <w:noWrap w:val="0"/>
            <w:vAlign w:val="center"/>
          </w:tcPr>
          <w:p w14:paraId="7CFBF35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r>
      <w:tr w14:paraId="0F4F4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pct"/>
            <w:vMerge w:val="continue"/>
            <w:noWrap w:val="0"/>
            <w:vAlign w:val="center"/>
          </w:tcPr>
          <w:p w14:paraId="7074F47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529" w:type="pct"/>
            <w:noWrap w:val="0"/>
            <w:vAlign w:val="center"/>
          </w:tcPr>
          <w:p w14:paraId="2BE302D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529" w:type="pct"/>
            <w:noWrap w:val="0"/>
            <w:vAlign w:val="center"/>
          </w:tcPr>
          <w:p w14:paraId="60AEC7A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529" w:type="pct"/>
            <w:noWrap w:val="0"/>
            <w:vAlign w:val="center"/>
          </w:tcPr>
          <w:p w14:paraId="239592A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821" w:type="pct"/>
            <w:noWrap w:val="0"/>
            <w:vAlign w:val="center"/>
          </w:tcPr>
          <w:p w14:paraId="4609A53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554" w:type="pct"/>
            <w:noWrap w:val="0"/>
            <w:vAlign w:val="center"/>
          </w:tcPr>
          <w:p w14:paraId="5C84A2D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30" w:type="pct"/>
            <w:noWrap w:val="0"/>
            <w:vAlign w:val="center"/>
          </w:tcPr>
          <w:p w14:paraId="20DD5AD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575" w:type="pct"/>
            <w:noWrap w:val="0"/>
            <w:vAlign w:val="center"/>
          </w:tcPr>
          <w:p w14:paraId="3903357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r>
      <w:tr w14:paraId="267F9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pct"/>
            <w:vMerge w:val="continue"/>
            <w:noWrap w:val="0"/>
            <w:vAlign w:val="center"/>
          </w:tcPr>
          <w:p w14:paraId="64011FA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529" w:type="pct"/>
            <w:noWrap w:val="0"/>
            <w:vAlign w:val="center"/>
          </w:tcPr>
          <w:p w14:paraId="7572552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529" w:type="pct"/>
            <w:noWrap w:val="0"/>
            <w:vAlign w:val="center"/>
          </w:tcPr>
          <w:p w14:paraId="13067A7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529" w:type="pct"/>
            <w:noWrap w:val="0"/>
            <w:vAlign w:val="center"/>
          </w:tcPr>
          <w:p w14:paraId="29AEA90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821" w:type="pct"/>
            <w:noWrap w:val="0"/>
            <w:vAlign w:val="center"/>
          </w:tcPr>
          <w:p w14:paraId="12D060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554" w:type="pct"/>
            <w:noWrap w:val="0"/>
            <w:vAlign w:val="center"/>
          </w:tcPr>
          <w:p w14:paraId="62EFC05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30" w:type="pct"/>
            <w:noWrap w:val="0"/>
            <w:vAlign w:val="center"/>
          </w:tcPr>
          <w:p w14:paraId="372EA4E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575" w:type="pct"/>
            <w:noWrap w:val="0"/>
            <w:vAlign w:val="center"/>
          </w:tcPr>
          <w:p w14:paraId="528CD9D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r>
      <w:tr w14:paraId="67387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pct"/>
            <w:vMerge w:val="restart"/>
            <w:noWrap w:val="0"/>
            <w:vAlign w:val="center"/>
          </w:tcPr>
          <w:p w14:paraId="0E4C033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lang w:val="en-US" w:eastAsia="zh-CN"/>
              </w:rPr>
            </w:pPr>
            <w:r>
              <w:rPr>
                <w:rFonts w:hint="eastAsia"/>
                <w:lang w:val="en-US" w:eastAsia="zh-CN"/>
              </w:rPr>
              <w:t>专职</w:t>
            </w:r>
          </w:p>
          <w:p w14:paraId="69188B9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rPr>
              <w:t>人员</w:t>
            </w:r>
          </w:p>
        </w:tc>
        <w:tc>
          <w:tcPr>
            <w:tcW w:w="529" w:type="pct"/>
            <w:noWrap w:val="0"/>
            <w:vAlign w:val="center"/>
          </w:tcPr>
          <w:p w14:paraId="2B4768B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529" w:type="pct"/>
            <w:noWrap w:val="0"/>
            <w:vAlign w:val="center"/>
          </w:tcPr>
          <w:p w14:paraId="2CE4310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529" w:type="pct"/>
            <w:noWrap w:val="0"/>
            <w:vAlign w:val="center"/>
          </w:tcPr>
          <w:p w14:paraId="6CC6AB0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821" w:type="pct"/>
            <w:noWrap w:val="0"/>
            <w:vAlign w:val="center"/>
          </w:tcPr>
          <w:p w14:paraId="27E4C54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554" w:type="pct"/>
            <w:noWrap w:val="0"/>
            <w:vAlign w:val="center"/>
          </w:tcPr>
          <w:p w14:paraId="571EEA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30" w:type="pct"/>
            <w:noWrap w:val="0"/>
            <w:vAlign w:val="center"/>
          </w:tcPr>
          <w:p w14:paraId="607BA86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575" w:type="pct"/>
            <w:noWrap w:val="0"/>
            <w:vAlign w:val="center"/>
          </w:tcPr>
          <w:p w14:paraId="788A90C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r>
      <w:tr w14:paraId="1DA59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pct"/>
            <w:vMerge w:val="continue"/>
            <w:noWrap w:val="0"/>
            <w:vAlign w:val="center"/>
          </w:tcPr>
          <w:p w14:paraId="1787C06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529" w:type="pct"/>
            <w:noWrap w:val="0"/>
            <w:vAlign w:val="center"/>
          </w:tcPr>
          <w:p w14:paraId="5FD90FB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529" w:type="pct"/>
            <w:noWrap w:val="0"/>
            <w:vAlign w:val="center"/>
          </w:tcPr>
          <w:p w14:paraId="2245322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529" w:type="pct"/>
            <w:noWrap w:val="0"/>
            <w:vAlign w:val="center"/>
          </w:tcPr>
          <w:p w14:paraId="36AA9AD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821" w:type="pct"/>
            <w:noWrap w:val="0"/>
            <w:vAlign w:val="center"/>
          </w:tcPr>
          <w:p w14:paraId="4F329CD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554" w:type="pct"/>
            <w:noWrap w:val="0"/>
            <w:vAlign w:val="center"/>
          </w:tcPr>
          <w:p w14:paraId="058D864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30" w:type="pct"/>
            <w:noWrap w:val="0"/>
            <w:vAlign w:val="center"/>
          </w:tcPr>
          <w:p w14:paraId="28B54D2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575" w:type="pct"/>
            <w:noWrap w:val="0"/>
            <w:vAlign w:val="center"/>
          </w:tcPr>
          <w:p w14:paraId="440E357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r>
      <w:tr w14:paraId="57CFC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pct"/>
            <w:vMerge w:val="continue"/>
            <w:noWrap w:val="0"/>
            <w:vAlign w:val="center"/>
          </w:tcPr>
          <w:p w14:paraId="0AC6C54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529" w:type="pct"/>
            <w:noWrap w:val="0"/>
            <w:vAlign w:val="center"/>
          </w:tcPr>
          <w:p w14:paraId="08076A2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529" w:type="pct"/>
            <w:noWrap w:val="0"/>
            <w:vAlign w:val="center"/>
          </w:tcPr>
          <w:p w14:paraId="7966827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529" w:type="pct"/>
            <w:noWrap w:val="0"/>
            <w:vAlign w:val="center"/>
          </w:tcPr>
          <w:p w14:paraId="6E62886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821" w:type="pct"/>
            <w:noWrap w:val="0"/>
            <w:vAlign w:val="center"/>
          </w:tcPr>
          <w:p w14:paraId="1778840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554" w:type="pct"/>
            <w:noWrap w:val="0"/>
            <w:vAlign w:val="center"/>
          </w:tcPr>
          <w:p w14:paraId="098CD75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30" w:type="pct"/>
            <w:noWrap w:val="0"/>
            <w:vAlign w:val="center"/>
          </w:tcPr>
          <w:p w14:paraId="2A9434B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575" w:type="pct"/>
            <w:noWrap w:val="0"/>
            <w:vAlign w:val="center"/>
          </w:tcPr>
          <w:p w14:paraId="70D013D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r>
      <w:tr w14:paraId="702AF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pct"/>
            <w:vMerge w:val="restart"/>
            <w:noWrap w:val="0"/>
            <w:vAlign w:val="center"/>
          </w:tcPr>
          <w:p w14:paraId="2A122DD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其他</w:t>
            </w:r>
          </w:p>
          <w:p w14:paraId="1D1E1CB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rPr>
              <w:t>人员</w:t>
            </w:r>
          </w:p>
        </w:tc>
        <w:tc>
          <w:tcPr>
            <w:tcW w:w="529" w:type="pct"/>
            <w:noWrap w:val="0"/>
            <w:vAlign w:val="center"/>
          </w:tcPr>
          <w:p w14:paraId="6B686D2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529" w:type="pct"/>
            <w:noWrap w:val="0"/>
            <w:vAlign w:val="center"/>
          </w:tcPr>
          <w:p w14:paraId="4D2A033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529" w:type="pct"/>
            <w:noWrap w:val="0"/>
            <w:vAlign w:val="center"/>
          </w:tcPr>
          <w:p w14:paraId="2863616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821" w:type="pct"/>
            <w:noWrap w:val="0"/>
            <w:vAlign w:val="center"/>
          </w:tcPr>
          <w:p w14:paraId="65A7AD3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554" w:type="pct"/>
            <w:noWrap w:val="0"/>
            <w:vAlign w:val="center"/>
          </w:tcPr>
          <w:p w14:paraId="071D58E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30" w:type="pct"/>
            <w:noWrap w:val="0"/>
            <w:vAlign w:val="center"/>
          </w:tcPr>
          <w:p w14:paraId="490BD76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575" w:type="pct"/>
            <w:noWrap w:val="0"/>
            <w:vAlign w:val="center"/>
          </w:tcPr>
          <w:p w14:paraId="7EEC002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r>
      <w:tr w14:paraId="0A525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pct"/>
            <w:vMerge w:val="continue"/>
            <w:noWrap w:val="0"/>
            <w:vAlign w:val="center"/>
          </w:tcPr>
          <w:p w14:paraId="36C84D8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529" w:type="pct"/>
            <w:noWrap w:val="0"/>
            <w:vAlign w:val="center"/>
          </w:tcPr>
          <w:p w14:paraId="4F22AB5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529" w:type="pct"/>
            <w:noWrap w:val="0"/>
            <w:vAlign w:val="center"/>
          </w:tcPr>
          <w:p w14:paraId="1C12BC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529" w:type="pct"/>
            <w:noWrap w:val="0"/>
            <w:vAlign w:val="center"/>
          </w:tcPr>
          <w:p w14:paraId="2859A98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821" w:type="pct"/>
            <w:noWrap w:val="0"/>
            <w:vAlign w:val="center"/>
          </w:tcPr>
          <w:p w14:paraId="37C7465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554" w:type="pct"/>
            <w:noWrap w:val="0"/>
            <w:vAlign w:val="center"/>
          </w:tcPr>
          <w:p w14:paraId="60FCDA8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30" w:type="pct"/>
            <w:noWrap w:val="0"/>
            <w:vAlign w:val="center"/>
          </w:tcPr>
          <w:p w14:paraId="6A44F69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575" w:type="pct"/>
            <w:noWrap w:val="0"/>
            <w:vAlign w:val="center"/>
          </w:tcPr>
          <w:p w14:paraId="5308AD2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r>
      <w:tr w14:paraId="1BC78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pct"/>
            <w:vMerge w:val="continue"/>
            <w:noWrap w:val="0"/>
            <w:vAlign w:val="center"/>
          </w:tcPr>
          <w:p w14:paraId="297C708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529" w:type="pct"/>
            <w:noWrap w:val="0"/>
            <w:vAlign w:val="center"/>
          </w:tcPr>
          <w:p w14:paraId="5D4E35E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529" w:type="pct"/>
            <w:noWrap w:val="0"/>
            <w:vAlign w:val="center"/>
          </w:tcPr>
          <w:p w14:paraId="1F127D4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529" w:type="pct"/>
            <w:noWrap w:val="0"/>
            <w:vAlign w:val="center"/>
          </w:tcPr>
          <w:p w14:paraId="58777F5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821" w:type="pct"/>
            <w:noWrap w:val="0"/>
            <w:vAlign w:val="center"/>
          </w:tcPr>
          <w:p w14:paraId="559E98A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554" w:type="pct"/>
            <w:noWrap w:val="0"/>
            <w:vAlign w:val="center"/>
          </w:tcPr>
          <w:p w14:paraId="7F74B98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30" w:type="pct"/>
            <w:noWrap w:val="0"/>
            <w:vAlign w:val="center"/>
          </w:tcPr>
          <w:p w14:paraId="60C0822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575" w:type="pct"/>
            <w:noWrap w:val="0"/>
            <w:vAlign w:val="center"/>
          </w:tcPr>
          <w:p w14:paraId="767DB3F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r>
    </w:tbl>
    <w:p w14:paraId="27E62A26">
      <w:pPr>
        <w:bidi w:val="0"/>
        <w:ind w:left="0" w:leftChars="0" w:firstLine="0" w:firstLineChars="0"/>
        <w:rPr>
          <w:rFonts w:hint="eastAsia"/>
          <w:lang w:val="en-US" w:eastAsia="zh-CN"/>
        </w:rPr>
      </w:pPr>
      <w:r>
        <w:rPr>
          <w:rFonts w:hint="eastAsia"/>
          <w:lang w:val="en-US" w:eastAsia="zh-CN"/>
        </w:rPr>
        <w:t>注：供应商根据自身实际情况填写，对不涉及的内容可填写“/”。</w:t>
      </w:r>
    </w:p>
    <w:p w14:paraId="70EB598C">
      <w:pPr>
        <w:bidi w:val="0"/>
        <w:rPr>
          <w:rFonts w:hint="eastAsia"/>
          <w:lang w:val="en-US" w:eastAsia="zh-CN"/>
        </w:rPr>
      </w:pPr>
    </w:p>
    <w:p w14:paraId="4ACCA2AA">
      <w:pPr>
        <w:bidi w:val="0"/>
        <w:rPr>
          <w:rFonts w:hint="eastAsia"/>
        </w:rPr>
      </w:pPr>
      <w:r>
        <w:rPr>
          <w:rFonts w:hint="eastAsia"/>
          <w:lang w:val="en-US" w:eastAsia="zh-CN"/>
        </w:rPr>
        <w:t>供应商名称</w:t>
      </w:r>
      <w:r>
        <w:rPr>
          <w:rFonts w:hint="eastAsia"/>
        </w:rPr>
        <w:t xml:space="preserve">（盖章）： </w:t>
      </w:r>
    </w:p>
    <w:p w14:paraId="4774A0CC">
      <w:pPr>
        <w:bidi w:val="0"/>
        <w:rPr>
          <w:rFonts w:hint="eastAsia"/>
        </w:rPr>
      </w:pPr>
      <w:r>
        <w:rPr>
          <w:rFonts w:hint="eastAsia"/>
        </w:rPr>
        <w:t>法定代表人或其委托代理人（签字）：</w:t>
      </w:r>
    </w:p>
    <w:p w14:paraId="611F43F3">
      <w:pPr>
        <w:bidi w:val="0"/>
        <w:rPr>
          <w:rFonts w:hint="eastAsia"/>
        </w:rPr>
      </w:pPr>
      <w:r>
        <w:rPr>
          <w:rFonts w:hint="eastAsia"/>
        </w:rPr>
        <w:t>日期：</w:t>
      </w:r>
    </w:p>
    <w:p w14:paraId="50D87F3C">
      <w:pPr>
        <w:rPr>
          <w:rFonts w:hint="default"/>
          <w:lang w:val="en-US" w:eastAsia="zh-CN"/>
        </w:rPr>
      </w:pPr>
      <w:r>
        <w:rPr>
          <w:rFonts w:hint="default"/>
          <w:lang w:val="en-US" w:eastAsia="zh-CN"/>
        </w:rPr>
        <w:br w:type="page"/>
      </w:r>
    </w:p>
    <w:p w14:paraId="5DFF0019">
      <w:pPr>
        <w:pStyle w:val="3"/>
        <w:bidi w:val="0"/>
        <w:rPr>
          <w:rFonts w:hint="eastAsia"/>
          <w:lang w:val="en-US" w:eastAsia="zh-CN"/>
        </w:rPr>
      </w:pPr>
      <w:r>
        <w:rPr>
          <w:rFonts w:hint="eastAsia"/>
          <w:lang w:val="en-US" w:eastAsia="zh-CN"/>
        </w:rPr>
        <w:t>十一</w:t>
      </w:r>
      <w:bookmarkStart w:id="0" w:name="_GoBack"/>
      <w:bookmarkEnd w:id="0"/>
      <w:r>
        <w:rPr>
          <w:rFonts w:hint="eastAsia"/>
          <w:lang w:val="en-US" w:eastAsia="zh-CN"/>
        </w:rPr>
        <w:t>、供应商认为需要的其他材料</w:t>
      </w:r>
    </w:p>
    <w:p w14:paraId="3C48D548">
      <w:pPr>
        <w:rPr>
          <w:rFonts w:hint="default"/>
          <w:lang w:val="en-US" w:eastAsia="zh-CN"/>
        </w:rPr>
      </w:pPr>
    </w:p>
    <w:p w14:paraId="275E7386">
      <w:pPr>
        <w:pStyle w:val="4"/>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C51"/>
    <w:rsid w:val="00027F5C"/>
    <w:rsid w:val="00037C3C"/>
    <w:rsid w:val="00044C9D"/>
    <w:rsid w:val="00057669"/>
    <w:rsid w:val="00096D14"/>
    <w:rsid w:val="00161362"/>
    <w:rsid w:val="00210E93"/>
    <w:rsid w:val="002A66B0"/>
    <w:rsid w:val="002F53D0"/>
    <w:rsid w:val="002F5A4D"/>
    <w:rsid w:val="00353372"/>
    <w:rsid w:val="003D187E"/>
    <w:rsid w:val="004A4D04"/>
    <w:rsid w:val="004C6D6D"/>
    <w:rsid w:val="004E720E"/>
    <w:rsid w:val="00512105"/>
    <w:rsid w:val="0055694B"/>
    <w:rsid w:val="00566C51"/>
    <w:rsid w:val="005D6ABB"/>
    <w:rsid w:val="006757A6"/>
    <w:rsid w:val="00692B00"/>
    <w:rsid w:val="006E57A6"/>
    <w:rsid w:val="00791BAF"/>
    <w:rsid w:val="008036CC"/>
    <w:rsid w:val="00865730"/>
    <w:rsid w:val="00877D2D"/>
    <w:rsid w:val="008A07B3"/>
    <w:rsid w:val="008F0D1E"/>
    <w:rsid w:val="008F380A"/>
    <w:rsid w:val="009744EB"/>
    <w:rsid w:val="009834E3"/>
    <w:rsid w:val="009B37F9"/>
    <w:rsid w:val="009D3153"/>
    <w:rsid w:val="009E205F"/>
    <w:rsid w:val="00A14869"/>
    <w:rsid w:val="00A33B18"/>
    <w:rsid w:val="00AF54A8"/>
    <w:rsid w:val="00B712F8"/>
    <w:rsid w:val="00B76E58"/>
    <w:rsid w:val="00BB3035"/>
    <w:rsid w:val="00BB40C2"/>
    <w:rsid w:val="00BD7F30"/>
    <w:rsid w:val="00C32F29"/>
    <w:rsid w:val="00C44E7E"/>
    <w:rsid w:val="00CE1870"/>
    <w:rsid w:val="00D85AFA"/>
    <w:rsid w:val="00DE019D"/>
    <w:rsid w:val="00DF272D"/>
    <w:rsid w:val="00E1263F"/>
    <w:rsid w:val="00E64B06"/>
    <w:rsid w:val="00ED68EA"/>
    <w:rsid w:val="00EE1BAD"/>
    <w:rsid w:val="00EF4F4B"/>
    <w:rsid w:val="00FB0A54"/>
    <w:rsid w:val="00FB1116"/>
    <w:rsid w:val="01642258"/>
    <w:rsid w:val="0E1048CA"/>
    <w:rsid w:val="0E2F541A"/>
    <w:rsid w:val="118A08CE"/>
    <w:rsid w:val="16883756"/>
    <w:rsid w:val="1BA910D9"/>
    <w:rsid w:val="1DA3360D"/>
    <w:rsid w:val="1F297F64"/>
    <w:rsid w:val="202952C2"/>
    <w:rsid w:val="25E30D7E"/>
    <w:rsid w:val="281858DA"/>
    <w:rsid w:val="29B466B0"/>
    <w:rsid w:val="29B90082"/>
    <w:rsid w:val="2A1A690C"/>
    <w:rsid w:val="2D586C54"/>
    <w:rsid w:val="30185991"/>
    <w:rsid w:val="3356140B"/>
    <w:rsid w:val="335C662F"/>
    <w:rsid w:val="33F702EF"/>
    <w:rsid w:val="382611A3"/>
    <w:rsid w:val="3D325F9F"/>
    <w:rsid w:val="45DF5351"/>
    <w:rsid w:val="4AB8212E"/>
    <w:rsid w:val="4C150036"/>
    <w:rsid w:val="547D3A9D"/>
    <w:rsid w:val="54CF1736"/>
    <w:rsid w:val="575C509E"/>
    <w:rsid w:val="59965209"/>
    <w:rsid w:val="59D22277"/>
    <w:rsid w:val="5B5E0F00"/>
    <w:rsid w:val="60D7253E"/>
    <w:rsid w:val="61FD0CCB"/>
    <w:rsid w:val="6274651C"/>
    <w:rsid w:val="64CD637E"/>
    <w:rsid w:val="69A13929"/>
    <w:rsid w:val="69DC64AE"/>
    <w:rsid w:val="6BE56CA9"/>
    <w:rsid w:val="6E25701D"/>
    <w:rsid w:val="724B055A"/>
    <w:rsid w:val="73F17012"/>
    <w:rsid w:val="7A326F58"/>
    <w:rsid w:val="7F004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723" w:firstLineChars="200"/>
      <w:jc w:val="both"/>
    </w:pPr>
    <w:rPr>
      <w:rFonts w:eastAsia="宋体" w:asciiTheme="minorAscii" w:hAnsiTheme="minorAscii" w:cstheme="minorBidi"/>
      <w:kern w:val="2"/>
      <w:sz w:val="24"/>
      <w:szCs w:val="22"/>
      <w:lang w:val="en-US" w:eastAsia="zh-CN" w:bidi="ar-SA"/>
    </w:rPr>
  </w:style>
  <w:style w:type="paragraph" w:styleId="2">
    <w:name w:val="heading 1"/>
    <w:next w:val="1"/>
    <w:qFormat/>
    <w:uiPriority w:val="9"/>
    <w:pPr>
      <w:keepNext/>
      <w:keepLines/>
      <w:spacing w:beforeLines="0" w:beforeAutospacing="0" w:afterLines="0" w:afterAutospacing="0" w:line="576" w:lineRule="auto"/>
      <w:jc w:val="center"/>
      <w:outlineLvl w:val="0"/>
    </w:pPr>
    <w:rPr>
      <w:rFonts w:ascii="Calibri" w:hAnsi="Calibri" w:eastAsia="宋体" w:cstheme="minorBidi"/>
      <w:b/>
      <w:kern w:val="44"/>
      <w:sz w:val="36"/>
    </w:rPr>
  </w:style>
  <w:style w:type="paragraph" w:styleId="3">
    <w:name w:val="heading 2"/>
    <w:basedOn w:val="1"/>
    <w:next w:val="1"/>
    <w:unhideWhenUsed/>
    <w:qFormat/>
    <w:uiPriority w:val="9"/>
    <w:pPr>
      <w:keepNext/>
      <w:keepLines/>
      <w:spacing w:beforeLines="0" w:beforeAutospacing="0" w:afterLines="0" w:afterAutospacing="0" w:line="413" w:lineRule="auto"/>
      <w:ind w:firstLine="0" w:firstLineChars="0"/>
      <w:jc w:val="center"/>
      <w:outlineLvl w:val="1"/>
    </w:pPr>
    <w:rPr>
      <w:rFonts w:ascii="Arial" w:hAnsi="Arial" w:eastAsia="宋体"/>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rPr>
      <w:rFonts w:eastAsia="宋体"/>
    </w:rPr>
  </w:style>
  <w:style w:type="paragraph" w:styleId="5">
    <w:name w:val="Date"/>
    <w:basedOn w:val="1"/>
    <w:next w:val="1"/>
    <w:link w:val="14"/>
    <w:semiHidden/>
    <w:unhideWhenUsed/>
    <w:qFormat/>
    <w:uiPriority w:val="99"/>
    <w:pPr>
      <w:ind w:left="100" w:leftChars="2500"/>
    </w:pPr>
  </w:style>
  <w:style w:type="paragraph" w:styleId="6">
    <w:name w:val="Balloon Text"/>
    <w:basedOn w:val="1"/>
    <w:link w:val="11"/>
    <w:semiHidden/>
    <w:unhideWhenUsed/>
    <w:qFormat/>
    <w:uiPriority w:val="99"/>
    <w:rPr>
      <w:sz w:val="18"/>
      <w:szCs w:val="18"/>
    </w:rPr>
  </w:style>
  <w:style w:type="paragraph" w:styleId="7">
    <w:name w:val="footer"/>
    <w:basedOn w:val="1"/>
    <w:link w:val="13"/>
    <w:semiHidden/>
    <w:unhideWhenUsed/>
    <w:qFormat/>
    <w:uiPriority w:val="99"/>
    <w:pPr>
      <w:tabs>
        <w:tab w:val="center" w:pos="4153"/>
        <w:tab w:val="right" w:pos="8306"/>
      </w:tabs>
      <w:snapToGrid w:val="0"/>
      <w:jc w:val="left"/>
    </w:pPr>
    <w:rPr>
      <w:sz w:val="18"/>
      <w:szCs w:val="18"/>
    </w:rPr>
  </w:style>
  <w:style w:type="paragraph" w:styleId="8">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批注框文本 Char"/>
    <w:basedOn w:val="10"/>
    <w:link w:val="6"/>
    <w:semiHidden/>
    <w:qFormat/>
    <w:uiPriority w:val="99"/>
    <w:rPr>
      <w:sz w:val="18"/>
      <w:szCs w:val="18"/>
    </w:rPr>
  </w:style>
  <w:style w:type="character" w:customStyle="1" w:styleId="12">
    <w:name w:val="页眉 Char"/>
    <w:basedOn w:val="10"/>
    <w:link w:val="8"/>
    <w:semiHidden/>
    <w:qFormat/>
    <w:uiPriority w:val="99"/>
    <w:rPr>
      <w:sz w:val="18"/>
      <w:szCs w:val="18"/>
    </w:rPr>
  </w:style>
  <w:style w:type="character" w:customStyle="1" w:styleId="13">
    <w:name w:val="页脚 Char"/>
    <w:basedOn w:val="10"/>
    <w:link w:val="7"/>
    <w:semiHidden/>
    <w:qFormat/>
    <w:uiPriority w:val="99"/>
    <w:rPr>
      <w:sz w:val="18"/>
      <w:szCs w:val="18"/>
    </w:rPr>
  </w:style>
  <w:style w:type="character" w:customStyle="1" w:styleId="14">
    <w:name w:val="日期 Char"/>
    <w:basedOn w:val="10"/>
    <w:link w:val="5"/>
    <w:semiHidden/>
    <w:qFormat/>
    <w:uiPriority w:val="99"/>
  </w:style>
  <w:style w:type="paragraph" w:customStyle="1" w:styleId="1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26</Pages>
  <Words>3158</Words>
  <Characters>3319</Characters>
  <Lines>15</Lines>
  <Paragraphs>4</Paragraphs>
  <TotalTime>0</TotalTime>
  <ScaleCrop>false</ScaleCrop>
  <LinksUpToDate>false</LinksUpToDate>
  <CharactersWithSpaces>3323</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2026-05-09T02:25:00Z</dcterms:created>
  <dc:creator>Lenovo</dc:creator>
  <cp:lastModifiedBy>枯诗</cp:lastModifiedBy>
  <dcterms:modified xsi:type="dcterms:W3CDTF">2026-07-15T00:36:23Z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eyJoZGlkIjoiZDI4ODNkMzU0MTFmMzVhYjQwMGU4OGQ1MWU4OTY5NTEiLCJ1c2VySWQiOiIyNjYwMjc1MTgifQ==</vt:lpwstr>
  </property>
  <property fmtid="{D5CDD505-2E9C-101B-9397-08002B2CF9AE}" pid="3" name="KSOProductBuildVer">
    <vt:lpwstr>2052-12.1.0.26884</vt:lpwstr>
  </property>
  <property fmtid="{D5CDD505-2E9C-101B-9397-08002B2CF9AE}" pid="4" name="ICV">
    <vt:lpwstr>DA349F05F3C04C3CB4FC2E84AA9BB7E7_13</vt:lpwstr>
  </property>
</Properties>
</file>